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08B96" w14:textId="5F4D70BD" w:rsidR="001848C3" w:rsidRPr="006F525C" w:rsidRDefault="001848C3" w:rsidP="006F525C">
      <w:pPr>
        <w:tabs>
          <w:tab w:val="left" w:pos="270"/>
          <w:tab w:val="left" w:pos="3261"/>
          <w:tab w:val="left" w:pos="3828"/>
        </w:tabs>
        <w:spacing w:after="0" w:line="240" w:lineRule="auto"/>
        <w:jc w:val="center"/>
        <w:rPr>
          <w:rFonts w:ascii="Times New Roman" w:eastAsia="Times New Roman" w:hAnsi="Times New Roman" w:cs="Times New Roman"/>
          <w:b/>
          <w:bCs/>
          <w:sz w:val="24"/>
          <w:szCs w:val="24"/>
          <w:lang w:eastAsia="ro-RO"/>
        </w:rPr>
      </w:pPr>
      <w:r w:rsidRPr="00DB3272">
        <w:rPr>
          <w:rFonts w:ascii="Times New Roman" w:eastAsia="Times New Roman" w:hAnsi="Times New Roman" w:cs="Times New Roman"/>
          <w:b/>
          <w:bCs/>
          <w:sz w:val="24"/>
          <w:szCs w:val="24"/>
          <w:lang w:eastAsia="ro-RO"/>
        </w:rPr>
        <w:t xml:space="preserve">                                                                                        Consiliului de administrație al ANRE</w:t>
      </w:r>
    </w:p>
    <w:p w14:paraId="04424B73" w14:textId="7406A16A" w:rsidR="001848C3" w:rsidRDefault="001848C3" w:rsidP="00F83A6D">
      <w:pPr>
        <w:tabs>
          <w:tab w:val="left" w:pos="270"/>
          <w:tab w:val="left" w:pos="3261"/>
          <w:tab w:val="left" w:pos="3828"/>
        </w:tabs>
        <w:spacing w:after="0" w:line="240" w:lineRule="auto"/>
        <w:jc w:val="center"/>
        <w:rPr>
          <w:rFonts w:ascii="Times New Roman" w:eastAsia="Times New Roman" w:hAnsi="Times New Roman" w:cs="Times New Roman"/>
          <w:b/>
          <w:bCs/>
          <w:sz w:val="26"/>
          <w:szCs w:val="26"/>
          <w:lang w:eastAsia="ro-RO"/>
        </w:rPr>
      </w:pPr>
    </w:p>
    <w:p w14:paraId="3D6B4303" w14:textId="77777777" w:rsidR="001971EB" w:rsidRPr="00404DC6" w:rsidRDefault="001971EB" w:rsidP="00F83A6D">
      <w:pPr>
        <w:tabs>
          <w:tab w:val="left" w:pos="270"/>
          <w:tab w:val="left" w:pos="3261"/>
          <w:tab w:val="left" w:pos="3828"/>
        </w:tabs>
        <w:spacing w:after="0" w:line="240" w:lineRule="auto"/>
        <w:jc w:val="center"/>
        <w:rPr>
          <w:rFonts w:ascii="Times New Roman" w:eastAsia="Times New Roman" w:hAnsi="Times New Roman" w:cs="Times New Roman"/>
          <w:b/>
          <w:bCs/>
          <w:sz w:val="26"/>
          <w:szCs w:val="26"/>
          <w:lang w:eastAsia="ro-RO"/>
        </w:rPr>
      </w:pPr>
    </w:p>
    <w:p w14:paraId="03094971" w14:textId="61C1A1A0" w:rsidR="0073053D" w:rsidRPr="00DB3272" w:rsidRDefault="007F60B2" w:rsidP="00956002">
      <w:pPr>
        <w:tabs>
          <w:tab w:val="left" w:pos="3261"/>
          <w:tab w:val="left" w:pos="3828"/>
        </w:tabs>
        <w:spacing w:after="0" w:line="240" w:lineRule="auto"/>
        <w:jc w:val="center"/>
        <w:rPr>
          <w:rFonts w:ascii="Times New Roman" w:eastAsia="Times New Roman" w:hAnsi="Times New Roman" w:cs="Times New Roman"/>
          <w:b/>
          <w:bCs/>
          <w:sz w:val="24"/>
          <w:szCs w:val="24"/>
          <w:lang w:eastAsia="ro-RO"/>
        </w:rPr>
      </w:pPr>
      <w:r w:rsidRPr="00DB3272">
        <w:rPr>
          <w:rFonts w:ascii="Times New Roman" w:eastAsia="Times New Roman" w:hAnsi="Times New Roman" w:cs="Times New Roman"/>
          <w:b/>
          <w:bCs/>
          <w:sz w:val="24"/>
          <w:szCs w:val="24"/>
          <w:lang w:eastAsia="ro-RO"/>
        </w:rPr>
        <w:t xml:space="preserve">Notă </w:t>
      </w:r>
      <w:r w:rsidR="00530327" w:rsidRPr="00DB3272">
        <w:rPr>
          <w:rFonts w:ascii="Times New Roman" w:eastAsia="Times New Roman" w:hAnsi="Times New Roman" w:cs="Times New Roman"/>
          <w:b/>
          <w:bCs/>
          <w:sz w:val="24"/>
          <w:szCs w:val="24"/>
          <w:lang w:eastAsia="ro-RO"/>
        </w:rPr>
        <w:t xml:space="preserve">de </w:t>
      </w:r>
      <w:r w:rsidR="00A70653">
        <w:rPr>
          <w:rFonts w:ascii="Times New Roman" w:eastAsia="Times New Roman" w:hAnsi="Times New Roman" w:cs="Times New Roman"/>
          <w:b/>
          <w:bCs/>
          <w:sz w:val="24"/>
          <w:szCs w:val="24"/>
          <w:lang w:eastAsia="ro-RO"/>
        </w:rPr>
        <w:t>fundamentare</w:t>
      </w:r>
    </w:p>
    <w:p w14:paraId="4D7FF7CC" w14:textId="725A9D81" w:rsidR="0068045F" w:rsidRDefault="00503837" w:rsidP="0068045F">
      <w:pPr>
        <w:pStyle w:val="Normal"/>
        <w:jc w:val="center"/>
        <w:rPr>
          <w:rFonts w:ascii="Times New Roman" w:hAnsi="Times New Roman"/>
          <w:b/>
          <w:bCs/>
          <w:lang w:val="ro-MD"/>
        </w:rPr>
      </w:pPr>
      <w:r w:rsidRPr="00503837">
        <w:rPr>
          <w:rFonts w:ascii="Times New Roman" w:hAnsi="Times New Roman" w:cs="Times New Roman"/>
          <w:b/>
          <w:bCs/>
          <w:lang w:val="es-ES"/>
        </w:rPr>
        <w:t xml:space="preserve">la </w:t>
      </w:r>
      <w:r w:rsidRPr="00503837">
        <w:rPr>
          <w:rFonts w:ascii="Times New Roman" w:hAnsi="Times New Roman" w:cs="Times New Roman"/>
          <w:b/>
          <w:bCs/>
          <w:lang w:val="ro-RO"/>
        </w:rPr>
        <w:t>proiectul Hotărârii</w:t>
      </w:r>
      <w:r w:rsidRPr="00503837">
        <w:rPr>
          <w:rFonts w:ascii="Times New Roman" w:hAnsi="Times New Roman" w:cs="Times New Roman"/>
          <w:b/>
          <w:bCs/>
          <w:lang w:val="es-ES"/>
        </w:rPr>
        <w:t xml:space="preserve"> </w:t>
      </w:r>
      <w:r w:rsidR="0068045F" w:rsidRPr="007128DC">
        <w:rPr>
          <w:rFonts w:ascii="Times New Roman" w:hAnsi="Times New Roman" w:cs="Times New Roman"/>
          <w:b/>
          <w:bCs/>
          <w:lang w:val="ro-MD"/>
        </w:rPr>
        <w:t xml:space="preserve">cu privire la avizarea </w:t>
      </w:r>
      <w:r w:rsidR="00761909">
        <w:rPr>
          <w:rFonts w:ascii="Times New Roman" w:hAnsi="Times New Roman"/>
          <w:b/>
          <w:bCs/>
          <w:lang w:val="ro-MD"/>
        </w:rPr>
        <w:t>C</w:t>
      </w:r>
      <w:r w:rsidR="0068045F">
        <w:rPr>
          <w:rFonts w:ascii="Times New Roman" w:hAnsi="Times New Roman"/>
          <w:b/>
          <w:bCs/>
          <w:lang w:val="ro-MD"/>
        </w:rPr>
        <w:t>ontractului cadru de participare la piața pentru ziua următoare (PZU) și piața intrazilnică</w:t>
      </w:r>
      <w:r w:rsidR="0068045F">
        <w:rPr>
          <w:rFonts w:ascii="Times New Roman" w:hAnsi="Times New Roman"/>
          <w:b/>
          <w:bCs/>
          <w:lang w:val="ro-RO"/>
        </w:rPr>
        <w:t xml:space="preserve"> </w:t>
      </w:r>
      <w:r w:rsidR="0068045F">
        <w:rPr>
          <w:rFonts w:ascii="Times New Roman" w:hAnsi="Times New Roman"/>
          <w:b/>
          <w:bCs/>
          <w:lang w:val="ro-MD"/>
        </w:rPr>
        <w:t xml:space="preserve">(PI) și a </w:t>
      </w:r>
      <w:r w:rsidR="0068045F" w:rsidRPr="007128DC">
        <w:rPr>
          <w:rFonts w:ascii="Times New Roman" w:hAnsi="Times New Roman" w:cs="Times New Roman"/>
          <w:b/>
          <w:bCs/>
          <w:lang w:val="ro-MD"/>
        </w:rPr>
        <w:t>procedurilor operaționale ale</w:t>
      </w:r>
      <w:r w:rsidR="0068045F">
        <w:rPr>
          <w:rFonts w:ascii="Times New Roman" w:hAnsi="Times New Roman" w:cs="Times New Roman"/>
          <w:b/>
          <w:bCs/>
          <w:lang w:val="ro-MD"/>
        </w:rPr>
        <w:t xml:space="preserve"> operatorului pieței de energie </w:t>
      </w:r>
      <w:r w:rsidR="0068045F" w:rsidRPr="007128DC">
        <w:rPr>
          <w:rFonts w:ascii="Times New Roman" w:hAnsi="Times New Roman" w:cs="Times New Roman"/>
          <w:b/>
          <w:bCs/>
          <w:lang w:val="ro-MD"/>
        </w:rPr>
        <w:t>electrică</w:t>
      </w:r>
      <w:r w:rsidR="0068045F">
        <w:rPr>
          <w:rFonts w:ascii="Times New Roman" w:hAnsi="Times New Roman" w:cs="Times New Roman"/>
          <w:b/>
          <w:bCs/>
          <w:lang w:val="ro-MD"/>
        </w:rPr>
        <w:t xml:space="preserve"> </w:t>
      </w:r>
      <w:r w:rsidR="0068045F" w:rsidRPr="007128DC">
        <w:rPr>
          <w:rFonts w:ascii="Times New Roman" w:hAnsi="Times New Roman"/>
          <w:b/>
          <w:bCs/>
          <w:lang w:val="ro-MD"/>
        </w:rPr>
        <w:t>„Operatorul Pieței de Energie M” S.R.L.</w:t>
      </w:r>
      <w:r w:rsidR="0068045F">
        <w:rPr>
          <w:rFonts w:ascii="Times New Roman" w:hAnsi="Times New Roman"/>
          <w:b/>
          <w:bCs/>
          <w:lang w:val="ro-MD"/>
        </w:rPr>
        <w:t xml:space="preserve"> </w:t>
      </w:r>
    </w:p>
    <w:p w14:paraId="6D216B54" w14:textId="310FFD95" w:rsidR="00503837" w:rsidRDefault="00503837" w:rsidP="00503837">
      <w:pPr>
        <w:pStyle w:val="Normal"/>
        <w:jc w:val="center"/>
        <w:rPr>
          <w:rFonts w:ascii="Times New Roman" w:hAnsi="Times New Roman"/>
          <w:b/>
          <w:bCs/>
          <w:lang w:val="ro-MD"/>
        </w:rPr>
      </w:pPr>
    </w:p>
    <w:p w14:paraId="0F48511A" w14:textId="30D7E136" w:rsidR="001848C3" w:rsidRPr="00503837" w:rsidRDefault="001848C3" w:rsidP="00916170">
      <w:pPr>
        <w:tabs>
          <w:tab w:val="left" w:pos="3261"/>
          <w:tab w:val="left" w:pos="3828"/>
        </w:tabs>
        <w:spacing w:after="0" w:line="240" w:lineRule="auto"/>
        <w:jc w:val="center"/>
        <w:rPr>
          <w:rFonts w:ascii="Times New Roman" w:hAnsi="Times New Roman" w:cs="Times New Roman"/>
          <w:b/>
          <w:bCs/>
          <w:sz w:val="24"/>
          <w:szCs w:val="24"/>
          <w:lang w:val="ro-MD"/>
        </w:rPr>
      </w:pPr>
    </w:p>
    <w:p w14:paraId="40EAB497" w14:textId="47C28978" w:rsidR="0068045F" w:rsidRDefault="001848C3" w:rsidP="001971EE">
      <w:pPr>
        <w:tabs>
          <w:tab w:val="left" w:pos="3261"/>
          <w:tab w:val="left" w:pos="3828"/>
        </w:tabs>
        <w:spacing w:after="0"/>
        <w:jc w:val="both"/>
        <w:rPr>
          <w:rFonts w:ascii="Times New Roman" w:hAnsi="Times New Roman" w:cs="Times New Roman"/>
          <w:bCs/>
          <w:sz w:val="24"/>
          <w:szCs w:val="24"/>
          <w:lang w:val="ro-MD"/>
        </w:rPr>
      </w:pPr>
      <w:r w:rsidRPr="00DB3272">
        <w:rPr>
          <w:rFonts w:ascii="Times New Roman" w:hAnsi="Times New Roman" w:cs="Times New Roman"/>
          <w:bCs/>
          <w:sz w:val="24"/>
          <w:szCs w:val="24"/>
          <w:lang w:val="ro-MD"/>
        </w:rPr>
        <w:t xml:space="preserve">        </w:t>
      </w:r>
      <w:r w:rsidR="00183EB9">
        <w:rPr>
          <w:rFonts w:ascii="Times New Roman" w:hAnsi="Times New Roman" w:cs="Times New Roman"/>
          <w:bCs/>
          <w:sz w:val="24"/>
          <w:szCs w:val="24"/>
          <w:lang w:val="ro-MD"/>
        </w:rPr>
        <w:t xml:space="preserve">Operatorul pieței energiei electrice </w:t>
      </w:r>
      <w:r w:rsidR="00183EB9" w:rsidRPr="00183EB9">
        <w:rPr>
          <w:rFonts w:ascii="Times New Roman" w:hAnsi="Times New Roman" w:cs="Times New Roman"/>
          <w:bCs/>
          <w:i/>
          <w:sz w:val="24"/>
          <w:szCs w:val="24"/>
          <w:lang w:val="ro-MD"/>
        </w:rPr>
        <w:t>(în continuare – OPEE)</w:t>
      </w:r>
      <w:r w:rsidR="00183EB9">
        <w:rPr>
          <w:rFonts w:ascii="Times New Roman" w:hAnsi="Times New Roman" w:cs="Times New Roman"/>
          <w:bCs/>
          <w:sz w:val="24"/>
          <w:szCs w:val="24"/>
          <w:lang w:val="ro-MD"/>
        </w:rPr>
        <w:t xml:space="preserve"> reprezintă o entitate </w:t>
      </w:r>
      <w:r w:rsidR="00761909">
        <w:rPr>
          <w:rFonts w:ascii="Times New Roman" w:hAnsi="Times New Roman" w:cs="Times New Roman"/>
          <w:bCs/>
          <w:sz w:val="24"/>
          <w:szCs w:val="24"/>
          <w:lang w:val="ro-MD"/>
        </w:rPr>
        <w:t>centrală</w:t>
      </w:r>
      <w:r w:rsidR="00183EB9">
        <w:rPr>
          <w:rFonts w:ascii="Times New Roman" w:hAnsi="Times New Roman" w:cs="Times New Roman"/>
          <w:bCs/>
          <w:sz w:val="24"/>
          <w:szCs w:val="24"/>
          <w:lang w:val="ro-MD"/>
        </w:rPr>
        <w:t xml:space="preserve"> în activitatea piețelor organizate de energie electrică</w:t>
      </w:r>
      <w:r w:rsidR="003C61CC">
        <w:rPr>
          <w:rFonts w:ascii="Times New Roman" w:hAnsi="Times New Roman" w:cs="Times New Roman"/>
          <w:bCs/>
          <w:sz w:val="24"/>
          <w:szCs w:val="24"/>
          <w:lang w:val="ro-MD"/>
        </w:rPr>
        <w:t>,</w:t>
      </w:r>
      <w:r w:rsidR="00183EB9">
        <w:rPr>
          <w:rFonts w:ascii="Times New Roman" w:hAnsi="Times New Roman" w:cs="Times New Roman"/>
          <w:bCs/>
          <w:sz w:val="24"/>
          <w:szCs w:val="24"/>
          <w:lang w:val="ro-MD"/>
        </w:rPr>
        <w:t xml:space="preserve"> fiind</w:t>
      </w:r>
      <w:r w:rsidR="00183EB9" w:rsidRPr="00183EB9">
        <w:rPr>
          <w:rFonts w:ascii="Times New Roman" w:hAnsi="Times New Roman" w:cs="Times New Roman"/>
          <w:bCs/>
          <w:sz w:val="24"/>
          <w:szCs w:val="24"/>
          <w:lang w:val="ro-MD"/>
        </w:rPr>
        <w:t xml:space="preserve"> responsabil de organizarea şi gestionarea pieţei zilei următoare </w:t>
      </w:r>
      <w:r w:rsidR="00183EB9" w:rsidRPr="00183EB9">
        <w:rPr>
          <w:rFonts w:ascii="Times New Roman" w:hAnsi="Times New Roman" w:cs="Times New Roman"/>
          <w:bCs/>
          <w:i/>
          <w:sz w:val="24"/>
          <w:szCs w:val="24"/>
          <w:lang w:val="ro-MD"/>
        </w:rPr>
        <w:t>(în continuare – PZU)</w:t>
      </w:r>
      <w:r w:rsidR="00183EB9" w:rsidRPr="00183EB9">
        <w:rPr>
          <w:rFonts w:ascii="Times New Roman" w:hAnsi="Times New Roman" w:cs="Times New Roman"/>
          <w:bCs/>
          <w:sz w:val="24"/>
          <w:szCs w:val="24"/>
          <w:lang w:val="ro-MD"/>
        </w:rPr>
        <w:t xml:space="preserve"> şi a pieţei </w:t>
      </w:r>
      <w:r w:rsidR="0068045F">
        <w:rPr>
          <w:rFonts w:ascii="Times New Roman" w:hAnsi="Times New Roman" w:cs="Times New Roman"/>
          <w:bCs/>
          <w:sz w:val="24"/>
          <w:szCs w:val="24"/>
          <w:lang w:val="ro-MD"/>
        </w:rPr>
        <w:t>intrazilnice</w:t>
      </w:r>
      <w:r w:rsidR="00183EB9" w:rsidRPr="00183EB9">
        <w:rPr>
          <w:rFonts w:ascii="Times New Roman" w:hAnsi="Times New Roman" w:cs="Times New Roman"/>
          <w:bCs/>
          <w:sz w:val="24"/>
          <w:szCs w:val="24"/>
          <w:lang w:val="ro-MD"/>
        </w:rPr>
        <w:t xml:space="preserve"> </w:t>
      </w:r>
      <w:r w:rsidR="0068045F">
        <w:rPr>
          <w:rFonts w:ascii="Times New Roman" w:hAnsi="Times New Roman" w:cs="Times New Roman"/>
          <w:bCs/>
          <w:i/>
          <w:sz w:val="24"/>
          <w:szCs w:val="24"/>
          <w:lang w:val="ro-MD"/>
        </w:rPr>
        <w:t>(în continuare – PI</w:t>
      </w:r>
      <w:r w:rsidR="00183EB9" w:rsidRPr="00183EB9">
        <w:rPr>
          <w:rFonts w:ascii="Times New Roman" w:hAnsi="Times New Roman" w:cs="Times New Roman"/>
          <w:bCs/>
          <w:i/>
          <w:sz w:val="24"/>
          <w:szCs w:val="24"/>
          <w:lang w:val="ro-MD"/>
        </w:rPr>
        <w:t>)</w:t>
      </w:r>
      <w:r w:rsidR="0068045F">
        <w:rPr>
          <w:rFonts w:ascii="Times New Roman" w:hAnsi="Times New Roman" w:cs="Times New Roman"/>
          <w:bCs/>
          <w:sz w:val="24"/>
          <w:szCs w:val="24"/>
          <w:lang w:val="ro-MD"/>
        </w:rPr>
        <w:t xml:space="preserve">. </w:t>
      </w:r>
    </w:p>
    <w:p w14:paraId="02CBA755" w14:textId="77B20889" w:rsidR="002C7F87" w:rsidRDefault="001848C3" w:rsidP="00183EB9">
      <w:pPr>
        <w:tabs>
          <w:tab w:val="left" w:pos="3261"/>
          <w:tab w:val="left" w:pos="3828"/>
        </w:tabs>
        <w:spacing w:after="0"/>
        <w:ind w:firstLine="567"/>
        <w:jc w:val="both"/>
        <w:rPr>
          <w:rFonts w:ascii="Times New Roman" w:hAnsi="Times New Roman"/>
          <w:sz w:val="24"/>
          <w:szCs w:val="24"/>
          <w:lang w:val="ro-MD"/>
        </w:rPr>
      </w:pPr>
      <w:r w:rsidRPr="00DB3272">
        <w:rPr>
          <w:rFonts w:ascii="Times New Roman" w:hAnsi="Times New Roman" w:cs="Times New Roman"/>
          <w:bCs/>
          <w:sz w:val="24"/>
          <w:szCs w:val="24"/>
          <w:lang w:val="ro-MD"/>
        </w:rPr>
        <w:t>În conformitate cu pre</w:t>
      </w:r>
      <w:r w:rsidR="006301FB" w:rsidRPr="00DB3272">
        <w:rPr>
          <w:rFonts w:ascii="Times New Roman" w:hAnsi="Times New Roman" w:cs="Times New Roman"/>
          <w:bCs/>
          <w:sz w:val="24"/>
          <w:szCs w:val="24"/>
          <w:lang w:val="ro-MD"/>
        </w:rPr>
        <w:t>vederile pct.</w:t>
      </w:r>
      <w:r w:rsidR="002C7F87">
        <w:rPr>
          <w:rFonts w:ascii="Times New Roman" w:hAnsi="Times New Roman" w:cs="Times New Roman"/>
          <w:bCs/>
          <w:sz w:val="24"/>
          <w:szCs w:val="24"/>
          <w:lang w:val="ro-MD"/>
        </w:rPr>
        <w:t xml:space="preserve"> 20 din </w:t>
      </w:r>
      <w:r w:rsidR="002C7F87" w:rsidRPr="00DB3272">
        <w:rPr>
          <w:rFonts w:ascii="Times New Roman" w:hAnsi="Times New Roman"/>
          <w:sz w:val="24"/>
          <w:szCs w:val="24"/>
          <w:lang w:val="ro-MD"/>
        </w:rPr>
        <w:t>Regulile pieței energiei electrice</w:t>
      </w:r>
      <w:r w:rsidR="002C7F87">
        <w:rPr>
          <w:rFonts w:ascii="Times New Roman" w:hAnsi="Times New Roman"/>
          <w:sz w:val="24"/>
          <w:szCs w:val="24"/>
          <w:lang w:val="ro-MD"/>
        </w:rPr>
        <w:t xml:space="preserve"> </w:t>
      </w:r>
      <w:r w:rsidR="002C7F87" w:rsidRPr="003A66C0">
        <w:rPr>
          <w:rFonts w:ascii="Times New Roman" w:hAnsi="Times New Roman"/>
          <w:i/>
          <w:sz w:val="24"/>
          <w:szCs w:val="24"/>
          <w:lang w:val="ro-MD"/>
        </w:rPr>
        <w:t>(în continuare – RPEE)</w:t>
      </w:r>
      <w:r w:rsidR="002C7F87">
        <w:rPr>
          <w:rFonts w:ascii="Times New Roman" w:hAnsi="Times New Roman"/>
          <w:sz w:val="24"/>
          <w:szCs w:val="24"/>
          <w:lang w:val="ro-MD"/>
        </w:rPr>
        <w:t xml:space="preserve"> aprobate </w:t>
      </w:r>
      <w:r w:rsidR="002C7F87" w:rsidRPr="00DB3272">
        <w:rPr>
          <w:rFonts w:ascii="Times New Roman" w:hAnsi="Times New Roman"/>
          <w:sz w:val="24"/>
          <w:szCs w:val="24"/>
          <w:lang w:val="ro-MD"/>
        </w:rPr>
        <w:t>prin Hotărârea Consiliului de administrație al ANRE nr. 283/2020 din 07.08.2020</w:t>
      </w:r>
      <w:r w:rsidR="002C7F87">
        <w:rPr>
          <w:rFonts w:ascii="Times New Roman" w:hAnsi="Times New Roman"/>
          <w:sz w:val="24"/>
          <w:szCs w:val="24"/>
          <w:lang w:val="ro-MD"/>
        </w:rPr>
        <w:t xml:space="preserve"> î</w:t>
      </w:r>
      <w:r w:rsidR="002C7F87" w:rsidRPr="002C7F87">
        <w:rPr>
          <w:rFonts w:ascii="Times New Roman" w:hAnsi="Times New Roman"/>
          <w:sz w:val="24"/>
          <w:szCs w:val="24"/>
          <w:lang w:val="ro-MD"/>
        </w:rPr>
        <w:t xml:space="preserve">n scopul aplicării </w:t>
      </w:r>
      <w:r w:rsidR="009F614B">
        <w:rPr>
          <w:rFonts w:ascii="Times New Roman" w:hAnsi="Times New Roman"/>
          <w:sz w:val="24"/>
          <w:szCs w:val="24"/>
          <w:lang w:val="ro-MD"/>
        </w:rPr>
        <w:t>RPEE</w:t>
      </w:r>
      <w:r w:rsidR="00183EB9">
        <w:rPr>
          <w:rFonts w:ascii="Times New Roman" w:hAnsi="Times New Roman"/>
          <w:sz w:val="24"/>
          <w:szCs w:val="24"/>
          <w:lang w:val="ro-MD"/>
        </w:rPr>
        <w:t xml:space="preserve"> – </w:t>
      </w:r>
      <w:r w:rsidR="002C7F87" w:rsidRPr="002C7F87">
        <w:rPr>
          <w:rFonts w:ascii="Times New Roman" w:hAnsi="Times New Roman"/>
          <w:sz w:val="24"/>
          <w:szCs w:val="24"/>
          <w:lang w:val="ro-MD"/>
        </w:rPr>
        <w:t xml:space="preserve"> </w:t>
      </w:r>
      <w:r w:rsidR="00183EB9" w:rsidRPr="00183EB9">
        <w:rPr>
          <w:rFonts w:ascii="Times New Roman" w:hAnsi="Times New Roman"/>
          <w:sz w:val="24"/>
          <w:szCs w:val="24"/>
          <w:lang w:val="ro-MD"/>
        </w:rPr>
        <w:t>OPEE</w:t>
      </w:r>
      <w:r w:rsidR="002C7F87" w:rsidRPr="00183EB9">
        <w:rPr>
          <w:rFonts w:ascii="Times New Roman" w:hAnsi="Times New Roman"/>
          <w:sz w:val="24"/>
          <w:szCs w:val="24"/>
          <w:lang w:val="ro-MD"/>
        </w:rPr>
        <w:t>,</w:t>
      </w:r>
      <w:r w:rsidR="002C7F87" w:rsidRPr="002C7F87">
        <w:rPr>
          <w:rFonts w:ascii="Times New Roman" w:hAnsi="Times New Roman"/>
          <w:sz w:val="24"/>
          <w:szCs w:val="24"/>
          <w:lang w:val="ro-MD"/>
        </w:rPr>
        <w:t xml:space="preserve"> </w:t>
      </w:r>
      <w:r w:rsidR="002C7F87">
        <w:rPr>
          <w:rFonts w:ascii="Times New Roman" w:hAnsi="Times New Roman"/>
          <w:sz w:val="24"/>
          <w:szCs w:val="24"/>
          <w:lang w:val="ro-MD"/>
        </w:rPr>
        <w:t>operatorul sistemului de transport</w:t>
      </w:r>
      <w:r w:rsidR="002C7F87" w:rsidRPr="002C7F87">
        <w:rPr>
          <w:rFonts w:ascii="Times New Roman" w:hAnsi="Times New Roman"/>
          <w:sz w:val="24"/>
          <w:szCs w:val="24"/>
          <w:lang w:val="ro-MD"/>
        </w:rPr>
        <w:t xml:space="preserve">, </w:t>
      </w:r>
      <w:r w:rsidR="002C7F87">
        <w:rPr>
          <w:rFonts w:ascii="Times New Roman" w:hAnsi="Times New Roman"/>
          <w:sz w:val="24"/>
          <w:szCs w:val="24"/>
          <w:lang w:val="ro-MD"/>
        </w:rPr>
        <w:t xml:space="preserve">operatorul sistemului de distribuție </w:t>
      </w:r>
      <w:r w:rsidR="002C7F87" w:rsidRPr="002C7F87">
        <w:rPr>
          <w:rFonts w:ascii="Times New Roman" w:hAnsi="Times New Roman"/>
          <w:sz w:val="24"/>
          <w:szCs w:val="24"/>
          <w:lang w:val="ro-MD"/>
        </w:rPr>
        <w:t xml:space="preserve">elaborează proceduri proprii pe care le supun consultării publice şi avizării de către </w:t>
      </w:r>
      <w:r w:rsidR="00183EB9" w:rsidRPr="002C7F87">
        <w:rPr>
          <w:rFonts w:ascii="Times New Roman" w:hAnsi="Times New Roman"/>
          <w:sz w:val="24"/>
          <w:szCs w:val="24"/>
          <w:lang w:val="ro-MD"/>
        </w:rPr>
        <w:t>Agenție</w:t>
      </w:r>
      <w:r w:rsidR="002C7F87">
        <w:rPr>
          <w:rFonts w:ascii="Times New Roman" w:hAnsi="Times New Roman"/>
          <w:sz w:val="24"/>
          <w:szCs w:val="24"/>
          <w:lang w:val="ro-MD"/>
        </w:rPr>
        <w:t>.</w:t>
      </w:r>
    </w:p>
    <w:p w14:paraId="50C1B04F" w14:textId="319598F9" w:rsidR="002B7705" w:rsidRPr="003A66C0" w:rsidRDefault="002B7705" w:rsidP="002B7705">
      <w:pPr>
        <w:tabs>
          <w:tab w:val="left" w:pos="3261"/>
          <w:tab w:val="left" w:pos="3828"/>
        </w:tabs>
        <w:spacing w:after="0"/>
        <w:ind w:firstLine="567"/>
        <w:jc w:val="both"/>
        <w:rPr>
          <w:rFonts w:ascii="Times New Roman" w:hAnsi="Times New Roman" w:cs="Times New Roman"/>
          <w:bCs/>
          <w:sz w:val="24"/>
          <w:szCs w:val="24"/>
          <w:lang w:val="ro-MD"/>
        </w:rPr>
      </w:pPr>
      <w:r w:rsidRPr="003A66C0">
        <w:rPr>
          <w:rFonts w:ascii="Times New Roman" w:hAnsi="Times New Roman" w:cs="Times New Roman"/>
          <w:bCs/>
          <w:sz w:val="24"/>
          <w:szCs w:val="24"/>
          <w:lang w:val="ro-MD"/>
        </w:rPr>
        <w:t xml:space="preserve">Procedurile operaționale sunt elaborate de OPEM ca proceduri proprii în conformitate cu prevederile RPEE, reprezentând o detaliere procedurală a principiilor generale deja existente în cadrul normativ secundar. </w:t>
      </w:r>
    </w:p>
    <w:p w14:paraId="43A6BD26" w14:textId="39D32F07" w:rsidR="00183EB9" w:rsidRDefault="00183EB9" w:rsidP="00183EB9">
      <w:pPr>
        <w:tabs>
          <w:tab w:val="left" w:pos="3261"/>
          <w:tab w:val="left" w:pos="3828"/>
        </w:tabs>
        <w:spacing w:after="0"/>
        <w:ind w:firstLine="567"/>
        <w:jc w:val="both"/>
        <w:rPr>
          <w:rFonts w:ascii="Times New Roman" w:hAnsi="Times New Roman"/>
          <w:sz w:val="24"/>
          <w:szCs w:val="24"/>
          <w:lang w:val="ro-MD"/>
        </w:rPr>
      </w:pPr>
      <w:r>
        <w:rPr>
          <w:rFonts w:ascii="Times New Roman" w:hAnsi="Times New Roman"/>
          <w:sz w:val="24"/>
          <w:szCs w:val="24"/>
          <w:lang w:val="ro-MD"/>
        </w:rPr>
        <w:t>Concomitent, în con</w:t>
      </w:r>
      <w:r w:rsidR="00761909">
        <w:rPr>
          <w:rFonts w:ascii="Times New Roman" w:hAnsi="Times New Roman"/>
          <w:sz w:val="24"/>
          <w:szCs w:val="24"/>
          <w:lang w:val="ro-MD"/>
        </w:rPr>
        <w:t xml:space="preserve">formitate cu pct. 796 din RPEE, </w:t>
      </w:r>
      <w:r w:rsidR="00761909" w:rsidRPr="00761909">
        <w:rPr>
          <w:rFonts w:ascii="Times New Roman" w:hAnsi="Times New Roman"/>
          <w:sz w:val="24"/>
          <w:szCs w:val="24"/>
          <w:lang w:val="ro-MD"/>
        </w:rPr>
        <w:t>OPEE elaborează Contractul cadru de participare la POCB şi Contractul cadrul de participare la PZU şi PI, care trebuie să cuprindă drepturile şi obligațiile reciproce ale OPEE şi ale fiecărui participant la pieţele organizate de energie electrică respective. Contractele cadru elaborate şi consultate public de OPEE sunt aprobate după avizarea Agenției.</w:t>
      </w:r>
    </w:p>
    <w:p w14:paraId="292A359F" w14:textId="29E167AA" w:rsidR="00761909" w:rsidRDefault="00183EB9" w:rsidP="00761909">
      <w:pPr>
        <w:tabs>
          <w:tab w:val="left" w:pos="3261"/>
          <w:tab w:val="left" w:pos="3828"/>
        </w:tabs>
        <w:spacing w:after="0"/>
        <w:ind w:firstLine="567"/>
        <w:jc w:val="both"/>
        <w:rPr>
          <w:rFonts w:ascii="Times New Roman" w:hAnsi="Times New Roman"/>
          <w:sz w:val="24"/>
          <w:szCs w:val="24"/>
          <w:lang w:val="ro-MD"/>
        </w:rPr>
      </w:pPr>
      <w:r>
        <w:rPr>
          <w:rFonts w:ascii="Times New Roman" w:hAnsi="Times New Roman"/>
          <w:sz w:val="24"/>
          <w:szCs w:val="24"/>
          <w:lang w:val="ro-MD"/>
        </w:rPr>
        <w:t>De menționat</w:t>
      </w:r>
      <w:r w:rsidR="009501D5">
        <w:rPr>
          <w:rFonts w:ascii="Times New Roman" w:hAnsi="Times New Roman"/>
          <w:sz w:val="24"/>
          <w:szCs w:val="24"/>
          <w:lang w:val="ro-MD"/>
        </w:rPr>
        <w:t xml:space="preserve">, că anterior </w:t>
      </w:r>
      <w:r w:rsidR="00761909">
        <w:rPr>
          <w:rFonts w:ascii="Times New Roman" w:hAnsi="Times New Roman"/>
          <w:sz w:val="24"/>
          <w:szCs w:val="24"/>
          <w:lang w:val="ro-MD"/>
        </w:rPr>
        <w:t>prin Hotărârile</w:t>
      </w:r>
      <w:r>
        <w:rPr>
          <w:rFonts w:ascii="Times New Roman" w:hAnsi="Times New Roman"/>
          <w:sz w:val="24"/>
          <w:szCs w:val="24"/>
          <w:lang w:val="ro-MD"/>
        </w:rPr>
        <w:t xml:space="preserve"> Consiliului de administrație</w:t>
      </w:r>
      <w:r w:rsidR="00E1754F">
        <w:rPr>
          <w:rFonts w:ascii="Times New Roman" w:hAnsi="Times New Roman"/>
          <w:sz w:val="24"/>
          <w:szCs w:val="24"/>
          <w:lang w:val="ro-MD"/>
        </w:rPr>
        <w:t xml:space="preserve"> al ANRE</w:t>
      </w:r>
      <w:r>
        <w:rPr>
          <w:rFonts w:ascii="Times New Roman" w:hAnsi="Times New Roman"/>
          <w:sz w:val="24"/>
          <w:szCs w:val="24"/>
          <w:lang w:val="ro-MD"/>
        </w:rPr>
        <w:t xml:space="preserve"> nr.</w:t>
      </w:r>
      <w:r w:rsidR="009501D5">
        <w:rPr>
          <w:rFonts w:ascii="Times New Roman" w:hAnsi="Times New Roman"/>
          <w:sz w:val="24"/>
          <w:szCs w:val="24"/>
          <w:lang w:val="ro-MD"/>
        </w:rPr>
        <w:t xml:space="preserve"> 31 din 14 ianuarie</w:t>
      </w:r>
      <w:r w:rsidR="001834D2">
        <w:rPr>
          <w:rFonts w:ascii="Times New Roman" w:hAnsi="Times New Roman"/>
          <w:sz w:val="24"/>
          <w:szCs w:val="24"/>
          <w:lang w:val="ro-MD"/>
        </w:rPr>
        <w:t xml:space="preserve"> 2025,</w:t>
      </w:r>
      <w:r w:rsidR="00761909">
        <w:rPr>
          <w:rFonts w:ascii="Times New Roman" w:hAnsi="Times New Roman"/>
          <w:sz w:val="24"/>
          <w:szCs w:val="24"/>
          <w:lang w:val="ro-MD"/>
        </w:rPr>
        <w:t xml:space="preserve"> și respectiv nr. 369 din 29 iunie 2025,</w:t>
      </w:r>
      <w:r w:rsidR="009501D5">
        <w:rPr>
          <w:rFonts w:ascii="Times New Roman" w:hAnsi="Times New Roman"/>
          <w:sz w:val="24"/>
          <w:szCs w:val="24"/>
          <w:lang w:val="ro-MD"/>
        </w:rPr>
        <w:t xml:space="preserve"> Agenția a avizat</w:t>
      </w:r>
      <w:r w:rsidR="00761909">
        <w:rPr>
          <w:rFonts w:ascii="Times New Roman" w:hAnsi="Times New Roman"/>
          <w:sz w:val="24"/>
          <w:szCs w:val="24"/>
          <w:lang w:val="ro-MD"/>
        </w:rPr>
        <w:t xml:space="preserve"> întreg</w:t>
      </w:r>
      <w:r w:rsidR="001834D2">
        <w:rPr>
          <w:rFonts w:ascii="Times New Roman" w:hAnsi="Times New Roman"/>
          <w:sz w:val="24"/>
          <w:szCs w:val="24"/>
          <w:lang w:val="ro-MD"/>
        </w:rPr>
        <w:t xml:space="preserve"> set</w:t>
      </w:r>
      <w:r w:rsidR="00761909">
        <w:rPr>
          <w:rFonts w:ascii="Times New Roman" w:hAnsi="Times New Roman"/>
          <w:sz w:val="24"/>
          <w:szCs w:val="24"/>
          <w:lang w:val="ro-MD"/>
        </w:rPr>
        <w:t>ul</w:t>
      </w:r>
      <w:r w:rsidR="001834D2">
        <w:rPr>
          <w:rFonts w:ascii="Times New Roman" w:hAnsi="Times New Roman"/>
          <w:sz w:val="24"/>
          <w:szCs w:val="24"/>
          <w:lang w:val="ro-MD"/>
        </w:rPr>
        <w:t xml:space="preserve"> de proceduri operaționale ale OPEM aferente înregistrării și funcționării piețelor organizate pe termen scurt – PZU și </w:t>
      </w:r>
      <w:r w:rsidR="00761909">
        <w:rPr>
          <w:rFonts w:ascii="Times New Roman" w:hAnsi="Times New Roman"/>
          <w:sz w:val="24"/>
          <w:szCs w:val="24"/>
          <w:lang w:val="ro-MD"/>
        </w:rPr>
        <w:t xml:space="preserve">PI, precum </w:t>
      </w:r>
      <w:r w:rsidR="00062226">
        <w:rPr>
          <w:rFonts w:ascii="Times New Roman" w:hAnsi="Times New Roman"/>
          <w:sz w:val="24"/>
          <w:szCs w:val="24"/>
          <w:lang w:val="ro-MD"/>
        </w:rPr>
        <w:t xml:space="preserve">și </w:t>
      </w:r>
      <w:r w:rsidR="00956036">
        <w:rPr>
          <w:rFonts w:ascii="Times New Roman" w:hAnsi="Times New Roman"/>
          <w:sz w:val="24"/>
          <w:szCs w:val="24"/>
          <w:lang w:val="ro-MD"/>
        </w:rPr>
        <w:t>C</w:t>
      </w:r>
      <w:r w:rsidR="00062226" w:rsidRPr="00062226">
        <w:rPr>
          <w:rFonts w:ascii="Times New Roman" w:hAnsi="Times New Roman"/>
          <w:sz w:val="24"/>
          <w:szCs w:val="24"/>
          <w:lang w:val="ro-MD"/>
        </w:rPr>
        <w:t xml:space="preserve">ontractul cadru de participare la </w:t>
      </w:r>
      <w:r w:rsidR="00941803">
        <w:rPr>
          <w:rFonts w:ascii="Times New Roman" w:hAnsi="Times New Roman"/>
          <w:sz w:val="24"/>
          <w:szCs w:val="24"/>
          <w:lang w:val="ro-MD"/>
        </w:rPr>
        <w:t>acestea</w:t>
      </w:r>
      <w:r w:rsidR="00062226">
        <w:rPr>
          <w:rFonts w:ascii="Times New Roman" w:hAnsi="Times New Roman"/>
          <w:sz w:val="24"/>
          <w:szCs w:val="24"/>
          <w:lang w:val="ro-MD"/>
        </w:rPr>
        <w:t>.</w:t>
      </w:r>
    </w:p>
    <w:p w14:paraId="12BB1290" w14:textId="139671D0" w:rsidR="008E73A9" w:rsidRDefault="00AB1260" w:rsidP="00761909">
      <w:pPr>
        <w:tabs>
          <w:tab w:val="left" w:pos="3261"/>
          <w:tab w:val="left" w:pos="3828"/>
        </w:tabs>
        <w:spacing w:after="0"/>
        <w:ind w:firstLine="567"/>
        <w:jc w:val="both"/>
        <w:rPr>
          <w:rFonts w:ascii="Times New Roman" w:hAnsi="Times New Roman"/>
          <w:sz w:val="24"/>
          <w:szCs w:val="24"/>
          <w:lang w:val="ro-MD"/>
        </w:rPr>
      </w:pPr>
      <w:r>
        <w:rPr>
          <w:rFonts w:ascii="Times New Roman" w:hAnsi="Times New Roman"/>
          <w:sz w:val="24"/>
          <w:szCs w:val="24"/>
          <w:lang w:val="ro-MD"/>
        </w:rPr>
        <w:t xml:space="preserve">Subsecvent, în conformitate cu pct. 2 din Hotărârea Consiliului de administrație al ANRE nr. 383 /2026 de modificare a RPEE, considerând ajustările aduse cadrului normativ, </w:t>
      </w:r>
      <w:r w:rsidR="008E73A9">
        <w:rPr>
          <w:rFonts w:ascii="Times New Roman" w:hAnsi="Times New Roman"/>
          <w:sz w:val="24"/>
          <w:szCs w:val="24"/>
          <w:lang w:val="ro-MD"/>
        </w:rPr>
        <w:t>S.R.L. „</w:t>
      </w:r>
      <w:r>
        <w:rPr>
          <w:rFonts w:ascii="Times New Roman" w:hAnsi="Times New Roman"/>
          <w:sz w:val="24"/>
          <w:szCs w:val="24"/>
          <w:lang w:val="ro-MD"/>
        </w:rPr>
        <w:t xml:space="preserve">OPEM” </w:t>
      </w:r>
      <w:r w:rsidR="008E73A9">
        <w:rPr>
          <w:rFonts w:ascii="Times New Roman" w:hAnsi="Times New Roman"/>
          <w:sz w:val="24"/>
          <w:szCs w:val="24"/>
          <w:lang w:val="ro-MD"/>
        </w:rPr>
        <w:t>a actualizat și prezentat</w:t>
      </w:r>
      <w:r w:rsidR="00062226" w:rsidRPr="00062226">
        <w:rPr>
          <w:rFonts w:ascii="Times New Roman" w:hAnsi="Times New Roman"/>
          <w:sz w:val="24"/>
          <w:szCs w:val="24"/>
          <w:lang w:val="ro-MD"/>
        </w:rPr>
        <w:t xml:space="preserve"> </w:t>
      </w:r>
      <w:r w:rsidR="008E73A9">
        <w:rPr>
          <w:rFonts w:ascii="Times New Roman" w:hAnsi="Times New Roman"/>
          <w:sz w:val="24"/>
          <w:szCs w:val="24"/>
          <w:lang w:val="ro-MD"/>
        </w:rPr>
        <w:t xml:space="preserve">Agenției spre avizare următoarele acte: </w:t>
      </w:r>
    </w:p>
    <w:p w14:paraId="1AB3791D" w14:textId="77E19438"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 xml:space="preserve">Contractul cadru de participare la Piața pentru Ziua Următoare (PZU) și Piața Intrazilnică (PI); </w:t>
      </w:r>
    </w:p>
    <w:p w14:paraId="3767F4B3" w14:textId="2400148B"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Procedura privind înregistrarea, suspendarea și revocarea/retragerea participanților la piețele organizate de energie electrică POCB, PZU și PI;</w:t>
      </w:r>
    </w:p>
    <w:p w14:paraId="2A235643" w14:textId="72470538"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Procedura operațională privind funcționarea pieței pentru ziua următoare;</w:t>
      </w:r>
    </w:p>
    <w:p w14:paraId="28B11D03" w14:textId="285152A0"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Procedura operațională privind funcționarea pieței intrazilnice;</w:t>
      </w:r>
    </w:p>
    <w:p w14:paraId="2DB2B94F" w14:textId="4776ED8E"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 xml:space="preserve">Procedura privind stabilirea și modificarea scalei de preț pentru Piața energiei electrice pentru Ziua Următoare și pentru Piața energiei electrice intrazilnică; </w:t>
      </w:r>
    </w:p>
    <w:p w14:paraId="3C7BCE89" w14:textId="5713B160"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 xml:space="preserve">Procedura privind constituirea, verificarea și utilizarea garanțiilor financiare pentru participarea la Piața pentru Ziua Următoare și la Piața Intrazilnică; </w:t>
      </w:r>
    </w:p>
    <w:p w14:paraId="74AF3881" w14:textId="294D3E36" w:rsidR="008E73A9"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sz w:val="24"/>
          <w:szCs w:val="24"/>
          <w:lang w:val="ro-MD"/>
        </w:rPr>
      </w:pPr>
      <w:r w:rsidRPr="008E73A9">
        <w:rPr>
          <w:rFonts w:ascii="Times New Roman" w:hAnsi="Times New Roman"/>
          <w:sz w:val="24"/>
          <w:szCs w:val="24"/>
          <w:lang w:val="ro-MD"/>
        </w:rPr>
        <w:t xml:space="preserve">Procedura privind încasările și plățile aferente tranzacțiilor cu energie electrică înregistrate pe Piața pentru Ziua Următoare și pe Piața Intrazilnică; </w:t>
      </w:r>
    </w:p>
    <w:p w14:paraId="3AFCCDA8" w14:textId="55991702" w:rsidR="001848C3" w:rsidRPr="008E73A9" w:rsidRDefault="008E73A9" w:rsidP="00F94648">
      <w:pPr>
        <w:pStyle w:val="a6"/>
        <w:numPr>
          <w:ilvl w:val="0"/>
          <w:numId w:val="23"/>
        </w:numPr>
        <w:tabs>
          <w:tab w:val="left" w:pos="3261"/>
          <w:tab w:val="left" w:pos="3828"/>
        </w:tabs>
        <w:spacing w:after="0"/>
        <w:ind w:left="1418" w:hanging="284"/>
        <w:jc w:val="both"/>
        <w:rPr>
          <w:rFonts w:ascii="Times New Roman" w:hAnsi="Times New Roman" w:cs="Times New Roman"/>
          <w:bCs/>
          <w:sz w:val="24"/>
          <w:szCs w:val="24"/>
          <w:lang w:val="ro-MD"/>
        </w:rPr>
      </w:pPr>
      <w:r w:rsidRPr="008E73A9">
        <w:rPr>
          <w:rFonts w:ascii="Times New Roman" w:hAnsi="Times New Roman"/>
          <w:sz w:val="24"/>
          <w:szCs w:val="24"/>
          <w:lang w:val="ro-MD"/>
        </w:rPr>
        <w:t>Procedura operațională privind supravegherea funcționării piețelor administrate de energie electrică.</w:t>
      </w:r>
      <w:r w:rsidR="00062226" w:rsidRPr="008E73A9">
        <w:rPr>
          <w:rFonts w:ascii="Times New Roman" w:hAnsi="Times New Roman"/>
          <w:sz w:val="24"/>
          <w:szCs w:val="24"/>
          <w:lang w:val="ro-MD"/>
        </w:rPr>
        <w:t xml:space="preserve">                      </w:t>
      </w:r>
    </w:p>
    <w:p w14:paraId="08B111E9" w14:textId="77777777" w:rsidR="00861F1E" w:rsidRDefault="00861F1E" w:rsidP="00062226">
      <w:pPr>
        <w:tabs>
          <w:tab w:val="left" w:pos="3261"/>
          <w:tab w:val="left" w:pos="3828"/>
        </w:tabs>
        <w:spacing w:after="0"/>
        <w:ind w:firstLine="567"/>
        <w:jc w:val="both"/>
        <w:rPr>
          <w:rFonts w:ascii="Times New Roman" w:hAnsi="Times New Roman" w:cs="Times New Roman"/>
          <w:bCs/>
          <w:sz w:val="24"/>
          <w:szCs w:val="24"/>
          <w:lang w:val="ro-MD"/>
        </w:rPr>
      </w:pPr>
    </w:p>
    <w:p w14:paraId="44160D8B" w14:textId="7C23E910" w:rsidR="00A04351" w:rsidRPr="003A66C0" w:rsidRDefault="00D47C93" w:rsidP="00062226">
      <w:pPr>
        <w:tabs>
          <w:tab w:val="left" w:pos="3261"/>
          <w:tab w:val="left" w:pos="3828"/>
        </w:tabs>
        <w:spacing w:after="0"/>
        <w:ind w:firstLine="567"/>
        <w:jc w:val="both"/>
        <w:rPr>
          <w:rFonts w:ascii="Times New Roman" w:hAnsi="Times New Roman" w:cs="Times New Roman"/>
          <w:bCs/>
          <w:sz w:val="24"/>
          <w:szCs w:val="24"/>
          <w:lang w:val="ro-MD"/>
        </w:rPr>
      </w:pPr>
      <w:r>
        <w:rPr>
          <w:rFonts w:ascii="Times New Roman" w:hAnsi="Times New Roman" w:cs="Times New Roman"/>
          <w:bCs/>
          <w:sz w:val="24"/>
          <w:szCs w:val="24"/>
          <w:lang w:val="ro-MD"/>
        </w:rPr>
        <w:lastRenderedPageBreak/>
        <w:t>Subsecvent, OPEM a informat că</w:t>
      </w:r>
      <w:r w:rsidR="00062226">
        <w:rPr>
          <w:rFonts w:ascii="Times New Roman" w:hAnsi="Times New Roman" w:cs="Times New Roman"/>
          <w:bCs/>
          <w:sz w:val="24"/>
          <w:szCs w:val="24"/>
          <w:lang w:val="ro-MD"/>
        </w:rPr>
        <w:t xml:space="preserve"> </w:t>
      </w:r>
      <w:r>
        <w:rPr>
          <w:rFonts w:ascii="Times New Roman" w:hAnsi="Times New Roman" w:cs="Times New Roman"/>
          <w:bCs/>
          <w:sz w:val="24"/>
          <w:szCs w:val="24"/>
          <w:lang w:val="ro-MD"/>
        </w:rPr>
        <w:t>amendamentele procedurilor</w:t>
      </w:r>
      <w:r w:rsidR="00062226">
        <w:rPr>
          <w:rFonts w:ascii="Times New Roman" w:hAnsi="Times New Roman" w:cs="Times New Roman"/>
          <w:bCs/>
          <w:sz w:val="24"/>
          <w:szCs w:val="24"/>
          <w:lang w:val="ro-MD"/>
        </w:rPr>
        <w:t xml:space="preserve"> operaționale și contractul cadru</w:t>
      </w:r>
      <w:r>
        <w:rPr>
          <w:rFonts w:ascii="Times New Roman" w:hAnsi="Times New Roman" w:cs="Times New Roman"/>
          <w:bCs/>
          <w:sz w:val="24"/>
          <w:szCs w:val="24"/>
          <w:lang w:val="ro-MD"/>
        </w:rPr>
        <w:t xml:space="preserve"> menționate au fost supuse </w:t>
      </w:r>
      <w:r w:rsidR="00062226">
        <w:rPr>
          <w:rFonts w:ascii="Times New Roman" w:hAnsi="Times New Roman" w:cs="Times New Roman"/>
          <w:bCs/>
          <w:sz w:val="24"/>
          <w:szCs w:val="24"/>
          <w:lang w:val="ro-MD"/>
        </w:rPr>
        <w:t xml:space="preserve">consultărilor publice în conformitate cu </w:t>
      </w:r>
      <w:r w:rsidR="00B209FD">
        <w:rPr>
          <w:rFonts w:ascii="Times New Roman" w:hAnsi="Times New Roman" w:cs="Times New Roman"/>
          <w:bCs/>
          <w:sz w:val="24"/>
          <w:szCs w:val="24"/>
          <w:lang w:val="ro-MD"/>
        </w:rPr>
        <w:t>cerințele</w:t>
      </w:r>
      <w:r w:rsidR="00062226">
        <w:rPr>
          <w:rFonts w:ascii="Times New Roman" w:hAnsi="Times New Roman" w:cs="Times New Roman"/>
          <w:bCs/>
          <w:sz w:val="24"/>
          <w:szCs w:val="24"/>
          <w:lang w:val="ro-MD"/>
        </w:rPr>
        <w:t xml:space="preserve"> RPEE</w:t>
      </w:r>
      <w:r w:rsidR="003C61CC">
        <w:rPr>
          <w:rStyle w:val="af4"/>
          <w:rFonts w:ascii="Times New Roman" w:hAnsi="Times New Roman" w:cs="Times New Roman"/>
          <w:bCs/>
          <w:sz w:val="24"/>
          <w:szCs w:val="24"/>
          <w:lang w:val="ro-MD"/>
        </w:rPr>
        <w:footnoteReference w:id="1"/>
      </w:r>
      <w:r w:rsidR="00062226">
        <w:rPr>
          <w:rFonts w:ascii="Times New Roman" w:hAnsi="Times New Roman" w:cs="Times New Roman"/>
          <w:bCs/>
          <w:sz w:val="24"/>
          <w:szCs w:val="24"/>
          <w:lang w:val="ro-MD"/>
        </w:rPr>
        <w:t>,</w:t>
      </w:r>
      <w:r>
        <w:rPr>
          <w:rFonts w:ascii="Times New Roman" w:hAnsi="Times New Roman" w:cs="Times New Roman"/>
          <w:bCs/>
          <w:sz w:val="24"/>
          <w:szCs w:val="24"/>
          <w:lang w:val="ro-MD"/>
        </w:rPr>
        <w:t xml:space="preserve"> în acest sens în cadrul solicitării de avizare a acestora OPEM informând despre lipsa </w:t>
      </w:r>
      <w:r w:rsidRPr="00D47C93">
        <w:rPr>
          <w:rFonts w:ascii="Times New Roman" w:hAnsi="Times New Roman" w:cs="Times New Roman"/>
          <w:bCs/>
          <w:sz w:val="24"/>
          <w:szCs w:val="24"/>
          <w:lang w:val="ro-MD"/>
        </w:rPr>
        <w:t>observații</w:t>
      </w:r>
      <w:r>
        <w:rPr>
          <w:rFonts w:ascii="Times New Roman" w:hAnsi="Times New Roman" w:cs="Times New Roman"/>
          <w:bCs/>
          <w:sz w:val="24"/>
          <w:szCs w:val="24"/>
          <w:lang w:val="ro-MD"/>
        </w:rPr>
        <w:t>lor</w:t>
      </w:r>
      <w:r w:rsidRPr="00D47C93">
        <w:rPr>
          <w:rFonts w:ascii="Times New Roman" w:hAnsi="Times New Roman" w:cs="Times New Roman"/>
          <w:bCs/>
          <w:sz w:val="24"/>
          <w:szCs w:val="24"/>
          <w:lang w:val="ro-MD"/>
        </w:rPr>
        <w:t>, propuneri</w:t>
      </w:r>
      <w:r>
        <w:rPr>
          <w:rFonts w:ascii="Times New Roman" w:hAnsi="Times New Roman" w:cs="Times New Roman"/>
          <w:bCs/>
          <w:sz w:val="24"/>
          <w:szCs w:val="24"/>
          <w:lang w:val="ro-MD"/>
        </w:rPr>
        <w:t>lor</w:t>
      </w:r>
      <w:r w:rsidRPr="00D47C93">
        <w:rPr>
          <w:rFonts w:ascii="Times New Roman" w:hAnsi="Times New Roman" w:cs="Times New Roman"/>
          <w:bCs/>
          <w:sz w:val="24"/>
          <w:szCs w:val="24"/>
          <w:lang w:val="ro-MD"/>
        </w:rPr>
        <w:t>, comentarii</w:t>
      </w:r>
      <w:r>
        <w:rPr>
          <w:rFonts w:ascii="Times New Roman" w:hAnsi="Times New Roman" w:cs="Times New Roman"/>
          <w:bCs/>
          <w:sz w:val="24"/>
          <w:szCs w:val="24"/>
          <w:lang w:val="ro-MD"/>
        </w:rPr>
        <w:t>lor</w:t>
      </w:r>
      <w:r w:rsidRPr="00D47C93">
        <w:rPr>
          <w:rFonts w:ascii="Times New Roman" w:hAnsi="Times New Roman" w:cs="Times New Roman"/>
          <w:bCs/>
          <w:sz w:val="24"/>
          <w:szCs w:val="24"/>
          <w:lang w:val="ro-MD"/>
        </w:rPr>
        <w:t xml:space="preserve">, </w:t>
      </w:r>
      <w:r>
        <w:rPr>
          <w:rFonts w:ascii="Times New Roman" w:hAnsi="Times New Roman" w:cs="Times New Roman"/>
          <w:bCs/>
          <w:sz w:val="24"/>
          <w:szCs w:val="24"/>
          <w:lang w:val="ro-MD"/>
        </w:rPr>
        <w:t xml:space="preserve">sau </w:t>
      </w:r>
      <w:r w:rsidRPr="00D47C93">
        <w:rPr>
          <w:rFonts w:ascii="Times New Roman" w:hAnsi="Times New Roman" w:cs="Times New Roman"/>
          <w:bCs/>
          <w:sz w:val="24"/>
          <w:szCs w:val="24"/>
          <w:lang w:val="ro-MD"/>
        </w:rPr>
        <w:t>sugestii</w:t>
      </w:r>
      <w:r>
        <w:rPr>
          <w:rFonts w:ascii="Times New Roman" w:hAnsi="Times New Roman" w:cs="Times New Roman"/>
          <w:bCs/>
          <w:sz w:val="24"/>
          <w:szCs w:val="24"/>
          <w:lang w:val="ro-MD"/>
        </w:rPr>
        <w:t>lor</w:t>
      </w:r>
      <w:r w:rsidRPr="00D47C93">
        <w:rPr>
          <w:rFonts w:ascii="Times New Roman" w:hAnsi="Times New Roman" w:cs="Times New Roman"/>
          <w:bCs/>
          <w:sz w:val="24"/>
          <w:szCs w:val="24"/>
          <w:lang w:val="ro-MD"/>
        </w:rPr>
        <w:t xml:space="preserve"> față de documentele publicate</w:t>
      </w:r>
      <w:r w:rsidR="00C161AA">
        <w:rPr>
          <w:rFonts w:ascii="Times New Roman" w:hAnsi="Times New Roman" w:cs="Times New Roman"/>
          <w:bCs/>
          <w:sz w:val="24"/>
          <w:szCs w:val="24"/>
          <w:lang w:val="ro-MD"/>
        </w:rPr>
        <w:t>.</w:t>
      </w:r>
      <w:r w:rsidR="00062226">
        <w:rPr>
          <w:rFonts w:ascii="Times New Roman" w:hAnsi="Times New Roman" w:cs="Times New Roman"/>
          <w:bCs/>
          <w:sz w:val="24"/>
          <w:szCs w:val="24"/>
          <w:lang w:val="ro-MD"/>
        </w:rPr>
        <w:t xml:space="preserve"> </w:t>
      </w:r>
    </w:p>
    <w:p w14:paraId="42671215" w14:textId="02B176FB" w:rsidR="00EA7AC1" w:rsidRPr="003A66C0" w:rsidRDefault="00861F1E" w:rsidP="003A66C0">
      <w:pPr>
        <w:tabs>
          <w:tab w:val="left" w:pos="3261"/>
          <w:tab w:val="left" w:pos="3828"/>
        </w:tabs>
        <w:spacing w:after="0"/>
        <w:ind w:firstLine="567"/>
        <w:jc w:val="both"/>
        <w:rPr>
          <w:rFonts w:ascii="Times New Roman" w:hAnsi="Times New Roman" w:cs="Times New Roman"/>
          <w:bCs/>
          <w:sz w:val="24"/>
          <w:szCs w:val="24"/>
          <w:lang w:val="ro-MD"/>
        </w:rPr>
      </w:pPr>
      <w:r>
        <w:rPr>
          <w:rFonts w:ascii="Times New Roman" w:hAnsi="Times New Roman" w:cs="Times New Roman"/>
          <w:bCs/>
          <w:sz w:val="24"/>
          <w:szCs w:val="24"/>
          <w:lang w:val="ro-MD"/>
        </w:rPr>
        <w:t>În rezultatul examinării amendamentelor aduse Contractului cadru și procedurilor operaționale menționate, s-a constat că acestea transpun modificările aduse RPEE în contextul activității piețelor pe termen scurt PZU și PI, implementarea acestora fiind necesară pentru asigurarea sincronizării principiilor de activitate ale acestora, obligațiilor și responsabilităților</w:t>
      </w:r>
      <w:r w:rsidR="009610EB">
        <w:rPr>
          <w:rFonts w:ascii="Times New Roman" w:hAnsi="Times New Roman" w:cs="Times New Roman"/>
          <w:bCs/>
          <w:sz w:val="24"/>
          <w:szCs w:val="24"/>
          <w:lang w:val="ro-MD"/>
        </w:rPr>
        <w:t xml:space="preserve"> reciproce ale</w:t>
      </w:r>
      <w:r>
        <w:rPr>
          <w:rFonts w:ascii="Times New Roman" w:hAnsi="Times New Roman" w:cs="Times New Roman"/>
          <w:bCs/>
          <w:sz w:val="24"/>
          <w:szCs w:val="24"/>
          <w:lang w:val="ro-MD"/>
        </w:rPr>
        <w:t xml:space="preserve"> OPEM și a participanților la piață.</w:t>
      </w:r>
    </w:p>
    <w:p w14:paraId="6E81B615" w14:textId="1EC7DD91" w:rsidR="00881B6D" w:rsidRPr="00A04351" w:rsidRDefault="00881B6D" w:rsidP="00862B9A">
      <w:pPr>
        <w:tabs>
          <w:tab w:val="left" w:pos="567"/>
          <w:tab w:val="left" w:pos="3261"/>
          <w:tab w:val="left" w:pos="3828"/>
        </w:tabs>
        <w:spacing w:after="0"/>
        <w:ind w:firstLine="567"/>
        <w:jc w:val="both"/>
        <w:rPr>
          <w:rFonts w:ascii="Times New Roman" w:hAnsi="Times New Roman"/>
          <w:sz w:val="24"/>
          <w:szCs w:val="24"/>
          <w:lang w:val="ro-MD"/>
        </w:rPr>
      </w:pPr>
      <w:r>
        <w:rPr>
          <w:rFonts w:ascii="Times New Roman" w:hAnsi="Times New Roman"/>
          <w:sz w:val="24"/>
          <w:szCs w:val="24"/>
          <w:lang w:val="ro-MD"/>
        </w:rPr>
        <w:t>În contextul celor expuse,</w:t>
      </w:r>
      <w:r w:rsidR="00B209FD">
        <w:rPr>
          <w:rFonts w:ascii="Times New Roman" w:hAnsi="Times New Roman"/>
          <w:sz w:val="24"/>
          <w:szCs w:val="24"/>
          <w:lang w:val="ro-MD"/>
        </w:rPr>
        <w:t xml:space="preserve"> considerând rezultatele examinării procedurilor operaționale și contractului cadru</w:t>
      </w:r>
      <w:r w:rsidR="00824055">
        <w:rPr>
          <w:rFonts w:ascii="Times New Roman" w:hAnsi="Times New Roman"/>
          <w:sz w:val="24"/>
          <w:szCs w:val="24"/>
          <w:lang w:val="ro-MD"/>
        </w:rPr>
        <w:t xml:space="preserve">, </w:t>
      </w:r>
      <w:r w:rsidR="00E05218">
        <w:rPr>
          <w:rFonts w:ascii="Times New Roman" w:hAnsi="Times New Roman"/>
          <w:sz w:val="24"/>
          <w:szCs w:val="24"/>
          <w:lang w:val="ro-MD"/>
        </w:rPr>
        <w:t>Departamentul energie electrică și regenerabilă</w:t>
      </w:r>
      <w:r w:rsidR="00824055">
        <w:rPr>
          <w:rFonts w:ascii="Times New Roman" w:hAnsi="Times New Roman"/>
          <w:sz w:val="24"/>
          <w:szCs w:val="24"/>
          <w:lang w:val="ro-MD"/>
        </w:rPr>
        <w:t xml:space="preserve"> propune</w:t>
      </w:r>
      <w:r w:rsidR="00DC268B">
        <w:rPr>
          <w:rFonts w:ascii="Times New Roman" w:hAnsi="Times New Roman"/>
          <w:sz w:val="24"/>
          <w:szCs w:val="24"/>
          <w:lang w:val="ro-MD"/>
        </w:rPr>
        <w:t xml:space="preserve"> Consiliului de administrație al ANRE</w:t>
      </w:r>
      <w:r w:rsidR="00824055">
        <w:rPr>
          <w:rFonts w:ascii="Times New Roman" w:hAnsi="Times New Roman"/>
          <w:sz w:val="24"/>
          <w:szCs w:val="24"/>
          <w:lang w:val="ro-MD"/>
        </w:rPr>
        <w:t xml:space="preserve"> </w:t>
      </w:r>
      <w:r w:rsidR="00DC268B">
        <w:rPr>
          <w:rFonts w:ascii="Times New Roman" w:hAnsi="Times New Roman"/>
          <w:sz w:val="24"/>
          <w:szCs w:val="24"/>
          <w:lang w:val="ro-MD"/>
        </w:rPr>
        <w:t>avizarea acestora, în acest sens fiind elaborat</w:t>
      </w:r>
      <w:r w:rsidR="00E05218">
        <w:rPr>
          <w:rFonts w:ascii="Times New Roman" w:hAnsi="Times New Roman"/>
          <w:sz w:val="24"/>
          <w:szCs w:val="24"/>
          <w:lang w:val="ro-MD"/>
        </w:rPr>
        <w:t xml:space="preserve"> </w:t>
      </w:r>
      <w:r w:rsidR="00E05218" w:rsidRPr="00E05218">
        <w:rPr>
          <w:rFonts w:ascii="Times New Roman" w:hAnsi="Times New Roman"/>
          <w:sz w:val="24"/>
          <w:szCs w:val="24"/>
          <w:lang w:val="ro-MD"/>
        </w:rPr>
        <w:t xml:space="preserve">proiectul de </w:t>
      </w:r>
      <w:r w:rsidR="0086574C">
        <w:rPr>
          <w:rFonts w:ascii="Times New Roman" w:hAnsi="Times New Roman"/>
          <w:sz w:val="24"/>
          <w:szCs w:val="24"/>
          <w:lang w:val="ro-MD"/>
        </w:rPr>
        <w:t>H</w:t>
      </w:r>
      <w:r w:rsidR="00E05218" w:rsidRPr="00E05218">
        <w:rPr>
          <w:rFonts w:ascii="Times New Roman" w:hAnsi="Times New Roman"/>
          <w:sz w:val="24"/>
          <w:szCs w:val="24"/>
          <w:lang w:val="ro-MD"/>
        </w:rPr>
        <w:t>otărâre</w:t>
      </w:r>
      <w:r w:rsidR="00DC268B">
        <w:rPr>
          <w:rFonts w:ascii="Times New Roman" w:hAnsi="Times New Roman"/>
          <w:sz w:val="24"/>
          <w:szCs w:val="24"/>
          <w:lang w:val="ro-MD"/>
        </w:rPr>
        <w:t xml:space="preserve"> respectiv</w:t>
      </w:r>
      <w:r w:rsidR="00E05218">
        <w:rPr>
          <w:rFonts w:ascii="Times New Roman" w:hAnsi="Times New Roman"/>
          <w:sz w:val="24"/>
          <w:szCs w:val="24"/>
          <w:lang w:val="ro-MD"/>
        </w:rPr>
        <w:t>.</w:t>
      </w:r>
    </w:p>
    <w:p w14:paraId="00512459" w14:textId="5AC9F861" w:rsidR="00421738" w:rsidRDefault="00421738" w:rsidP="00E05218">
      <w:pPr>
        <w:tabs>
          <w:tab w:val="left" w:pos="567"/>
          <w:tab w:val="left" w:pos="3261"/>
          <w:tab w:val="left" w:pos="3828"/>
        </w:tabs>
        <w:spacing w:after="0"/>
        <w:jc w:val="both"/>
        <w:rPr>
          <w:rFonts w:ascii="Times New Roman" w:hAnsi="Times New Roman" w:cs="Times New Roman"/>
          <w:bCs/>
          <w:sz w:val="24"/>
          <w:szCs w:val="24"/>
          <w:lang w:val="ro-MD"/>
        </w:rPr>
      </w:pPr>
    </w:p>
    <w:p w14:paraId="0695C5F1" w14:textId="77777777" w:rsidR="001971EB" w:rsidRDefault="001971EB" w:rsidP="003A66C0">
      <w:pPr>
        <w:tabs>
          <w:tab w:val="left" w:pos="567"/>
          <w:tab w:val="left" w:pos="3261"/>
          <w:tab w:val="left" w:pos="3828"/>
        </w:tabs>
        <w:spacing w:after="0"/>
        <w:ind w:left="284" w:firstLine="709"/>
        <w:jc w:val="both"/>
        <w:rPr>
          <w:rFonts w:ascii="Times New Roman" w:hAnsi="Times New Roman" w:cs="Times New Roman"/>
          <w:b/>
          <w:bCs/>
          <w:sz w:val="24"/>
          <w:szCs w:val="24"/>
          <w:lang w:val="ro-MD"/>
        </w:rPr>
      </w:pPr>
    </w:p>
    <w:p w14:paraId="06907F2F" w14:textId="77777777" w:rsidR="003B650E" w:rsidRPr="00421738" w:rsidRDefault="003B650E">
      <w:pPr>
        <w:tabs>
          <w:tab w:val="left" w:pos="567"/>
          <w:tab w:val="left" w:pos="3261"/>
          <w:tab w:val="left" w:pos="3828"/>
        </w:tabs>
        <w:spacing w:after="0"/>
        <w:ind w:left="284" w:hanging="284"/>
        <w:jc w:val="both"/>
        <w:rPr>
          <w:rFonts w:ascii="Times New Roman" w:hAnsi="Times New Roman" w:cs="Times New Roman"/>
          <w:b/>
          <w:bCs/>
          <w:sz w:val="24"/>
          <w:szCs w:val="24"/>
          <w:lang w:val="ro-MD"/>
        </w:rPr>
      </w:pPr>
      <w:bookmarkStart w:id="0" w:name="_GoBack"/>
      <w:bookmarkEnd w:id="0"/>
    </w:p>
    <w:sectPr w:rsidR="003B650E" w:rsidRPr="00421738" w:rsidSect="003A66C0">
      <w:pgSz w:w="11906" w:h="16838"/>
      <w:pgMar w:top="1134" w:right="991" w:bottom="127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23A02" w14:textId="77777777" w:rsidR="000879A2" w:rsidRDefault="000879A2" w:rsidP="00335271">
      <w:pPr>
        <w:spacing w:after="0" w:line="240" w:lineRule="auto"/>
      </w:pPr>
      <w:r>
        <w:separator/>
      </w:r>
    </w:p>
  </w:endnote>
  <w:endnote w:type="continuationSeparator" w:id="0">
    <w:p w14:paraId="4ADA84F0" w14:textId="77777777" w:rsidR="000879A2" w:rsidRDefault="000879A2" w:rsidP="0033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91A00" w14:textId="77777777" w:rsidR="000879A2" w:rsidRDefault="000879A2" w:rsidP="00335271">
      <w:pPr>
        <w:spacing w:after="0" w:line="240" w:lineRule="auto"/>
      </w:pPr>
      <w:r>
        <w:separator/>
      </w:r>
    </w:p>
  </w:footnote>
  <w:footnote w:type="continuationSeparator" w:id="0">
    <w:p w14:paraId="1A7D9346" w14:textId="77777777" w:rsidR="000879A2" w:rsidRDefault="000879A2" w:rsidP="00335271">
      <w:pPr>
        <w:spacing w:after="0" w:line="240" w:lineRule="auto"/>
      </w:pPr>
      <w:r>
        <w:continuationSeparator/>
      </w:r>
    </w:p>
  </w:footnote>
  <w:footnote w:id="1">
    <w:p w14:paraId="15CD7799" w14:textId="1F9F537B" w:rsidR="003C61CC" w:rsidRDefault="003C61CC">
      <w:pPr>
        <w:pStyle w:val="af2"/>
      </w:pPr>
      <w:r>
        <w:rPr>
          <w:rStyle w:val="af4"/>
        </w:rPr>
        <w:footnoteRef/>
      </w:r>
      <w:r>
        <w:t xml:space="preserve"> </w:t>
      </w:r>
      <w:hyperlink r:id="rId1" w:history="1">
        <w:r w:rsidRPr="00215E6F">
          <w:rPr>
            <w:rStyle w:val="a7"/>
          </w:rPr>
          <w:t>https://www.opem.md/anunturi-stiri/stiri</w:t>
        </w:r>
      </w:hyperlink>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2"/>
      <w:numFmt w:val="bullet"/>
      <w:lvlText w:val="-"/>
      <w:lvlJc w:val="left"/>
      <w:pPr>
        <w:tabs>
          <w:tab w:val="num" w:pos="359"/>
        </w:tabs>
        <w:ind w:left="359" w:hanging="360"/>
      </w:pPr>
      <w:rPr>
        <w:rFonts w:ascii="Times New Roman" w:hAnsi="Times New Roman" w:cs="Times New Roman"/>
      </w:rPr>
    </w:lvl>
  </w:abstractNum>
  <w:abstractNum w:abstractNumId="1" w15:restartNumberingAfterBreak="0">
    <w:nsid w:val="099664ED"/>
    <w:multiLevelType w:val="hybridMultilevel"/>
    <w:tmpl w:val="EAEE5966"/>
    <w:lvl w:ilvl="0" w:tplc="91D64A4E">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B4A4AEE"/>
    <w:multiLevelType w:val="hybridMultilevel"/>
    <w:tmpl w:val="C56A0F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0B81CDD"/>
    <w:multiLevelType w:val="hybridMultilevel"/>
    <w:tmpl w:val="8F16B68E"/>
    <w:lvl w:ilvl="0" w:tplc="1BCA536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C428B"/>
    <w:multiLevelType w:val="hybridMultilevel"/>
    <w:tmpl w:val="94309C9A"/>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 w15:restartNumberingAfterBreak="0">
    <w:nsid w:val="16D75F8B"/>
    <w:multiLevelType w:val="hybridMultilevel"/>
    <w:tmpl w:val="2DAEF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D3E7A"/>
    <w:multiLevelType w:val="hybridMultilevel"/>
    <w:tmpl w:val="3C48FA94"/>
    <w:lvl w:ilvl="0" w:tplc="B18E2CD2">
      <w:start w:val="1"/>
      <w:numFmt w:val="decimal"/>
      <w:pStyle w:val="Firstbullet"/>
      <w:lvlText w:val="(%1)"/>
      <w:lvlJc w:val="left"/>
      <w:pPr>
        <w:ind w:left="502" w:hanging="360"/>
      </w:pPr>
      <w:rPr>
        <w:lang w:val="it-I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1A55707F"/>
    <w:multiLevelType w:val="multilevel"/>
    <w:tmpl w:val="09181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6C7A96"/>
    <w:multiLevelType w:val="hybridMultilevel"/>
    <w:tmpl w:val="4412DF2C"/>
    <w:lvl w:ilvl="0" w:tplc="464672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07A8F"/>
    <w:multiLevelType w:val="hybridMultilevel"/>
    <w:tmpl w:val="F7A4EEB0"/>
    <w:lvl w:ilvl="0" w:tplc="54EA303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2468DF"/>
    <w:multiLevelType w:val="hybridMultilevel"/>
    <w:tmpl w:val="DB1A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9F1FEA"/>
    <w:multiLevelType w:val="hybridMultilevel"/>
    <w:tmpl w:val="D5746596"/>
    <w:lvl w:ilvl="0" w:tplc="B6FA3F04">
      <w:start w:val="2"/>
      <w:numFmt w:val="bullet"/>
      <w:lvlText w:val="-"/>
      <w:lvlJc w:val="left"/>
      <w:pPr>
        <w:ind w:left="959" w:hanging="360"/>
      </w:pPr>
      <w:rPr>
        <w:rFonts w:ascii="Times New Roman" w:eastAsiaTheme="minorHAnsi" w:hAnsi="Times New Roman" w:cs="Times New Roman"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2" w15:restartNumberingAfterBreak="0">
    <w:nsid w:val="301B35A8"/>
    <w:multiLevelType w:val="hybridMultilevel"/>
    <w:tmpl w:val="389E6B80"/>
    <w:lvl w:ilvl="0" w:tplc="464672BE">
      <w:start w:val="1"/>
      <w:numFmt w:val="bullet"/>
      <w:lvlText w:val=""/>
      <w:lvlJc w:val="left"/>
      <w:pPr>
        <w:ind w:left="502"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3" w15:restartNumberingAfterBreak="0">
    <w:nsid w:val="378C27FE"/>
    <w:multiLevelType w:val="hybridMultilevel"/>
    <w:tmpl w:val="242E4ACA"/>
    <w:lvl w:ilvl="0" w:tplc="0700DD44">
      <w:start w:val="1"/>
      <w:numFmt w:val="decimal"/>
      <w:pStyle w:val="cris"/>
      <w:lvlText w:val="%1."/>
      <w:lvlJc w:val="left"/>
      <w:pPr>
        <w:ind w:left="0" w:firstLine="568"/>
      </w:pPr>
      <w:rPr>
        <w:rFonts w:ascii="Times New Roman" w:hAnsi="Times New Roman" w:cs="Times New Roman" w:hint="default"/>
        <w:b/>
        <w:bCs/>
        <w:i w:val="0"/>
        <w:strike w:val="0"/>
        <w:dstrike w:val="0"/>
        <w:sz w:val="24"/>
        <w:szCs w:val="24"/>
        <w:u w:val="none"/>
        <w:effect w:val="none"/>
      </w:rPr>
    </w:lvl>
    <w:lvl w:ilvl="1" w:tplc="04180019">
      <w:start w:val="1"/>
      <w:numFmt w:val="lowerLetter"/>
      <w:lvlText w:val="%2."/>
      <w:lvlJc w:val="left"/>
      <w:pPr>
        <w:ind w:left="1223" w:hanging="360"/>
      </w:pPr>
    </w:lvl>
    <w:lvl w:ilvl="2" w:tplc="0418001B">
      <w:start w:val="1"/>
      <w:numFmt w:val="lowerRoman"/>
      <w:lvlText w:val="%3."/>
      <w:lvlJc w:val="right"/>
      <w:pPr>
        <w:ind w:left="1943" w:hanging="180"/>
      </w:pPr>
    </w:lvl>
    <w:lvl w:ilvl="3" w:tplc="0418000F">
      <w:start w:val="1"/>
      <w:numFmt w:val="decimal"/>
      <w:lvlText w:val="%4."/>
      <w:lvlJc w:val="left"/>
      <w:pPr>
        <w:ind w:left="2663" w:hanging="360"/>
      </w:pPr>
    </w:lvl>
    <w:lvl w:ilvl="4" w:tplc="04180019">
      <w:start w:val="1"/>
      <w:numFmt w:val="lowerLetter"/>
      <w:lvlText w:val="%5."/>
      <w:lvlJc w:val="left"/>
      <w:pPr>
        <w:ind w:left="3383" w:hanging="360"/>
      </w:pPr>
    </w:lvl>
    <w:lvl w:ilvl="5" w:tplc="0418001B">
      <w:start w:val="1"/>
      <w:numFmt w:val="lowerRoman"/>
      <w:lvlText w:val="%6."/>
      <w:lvlJc w:val="right"/>
      <w:pPr>
        <w:ind w:left="4103" w:hanging="180"/>
      </w:pPr>
    </w:lvl>
    <w:lvl w:ilvl="6" w:tplc="0418000F">
      <w:start w:val="1"/>
      <w:numFmt w:val="decimal"/>
      <w:lvlText w:val="%7."/>
      <w:lvlJc w:val="left"/>
      <w:pPr>
        <w:ind w:left="4823" w:hanging="360"/>
      </w:pPr>
    </w:lvl>
    <w:lvl w:ilvl="7" w:tplc="04180019">
      <w:start w:val="1"/>
      <w:numFmt w:val="lowerLetter"/>
      <w:lvlText w:val="%8."/>
      <w:lvlJc w:val="left"/>
      <w:pPr>
        <w:ind w:left="5543" w:hanging="360"/>
      </w:pPr>
    </w:lvl>
    <w:lvl w:ilvl="8" w:tplc="0418001B">
      <w:start w:val="1"/>
      <w:numFmt w:val="lowerRoman"/>
      <w:lvlText w:val="%9."/>
      <w:lvlJc w:val="right"/>
      <w:pPr>
        <w:ind w:left="6263" w:hanging="180"/>
      </w:pPr>
    </w:lvl>
  </w:abstractNum>
  <w:abstractNum w:abstractNumId="14" w15:restartNumberingAfterBreak="0">
    <w:nsid w:val="46BD052A"/>
    <w:multiLevelType w:val="hybridMultilevel"/>
    <w:tmpl w:val="C3E82194"/>
    <w:lvl w:ilvl="0" w:tplc="04190017">
      <w:start w:val="1"/>
      <w:numFmt w:val="lowerLett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ED5091"/>
    <w:multiLevelType w:val="hybridMultilevel"/>
    <w:tmpl w:val="3B906E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427740"/>
    <w:multiLevelType w:val="hybridMultilevel"/>
    <w:tmpl w:val="373E8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A3215E"/>
    <w:multiLevelType w:val="hybridMultilevel"/>
    <w:tmpl w:val="997CCD6E"/>
    <w:lvl w:ilvl="0" w:tplc="464672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EC25CC"/>
    <w:multiLevelType w:val="hybridMultilevel"/>
    <w:tmpl w:val="6A64D9F4"/>
    <w:lvl w:ilvl="0" w:tplc="464672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0" w15:restartNumberingAfterBreak="0">
    <w:nsid w:val="70292A2F"/>
    <w:multiLevelType w:val="multilevel"/>
    <w:tmpl w:val="EC3EC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25170F3"/>
    <w:multiLevelType w:val="hybridMultilevel"/>
    <w:tmpl w:val="10609A18"/>
    <w:lvl w:ilvl="0" w:tplc="4AC8333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A746B"/>
    <w:multiLevelType w:val="hybridMultilevel"/>
    <w:tmpl w:val="1DEE9CDA"/>
    <w:lvl w:ilvl="0" w:tplc="08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1"/>
  </w:num>
  <w:num w:numId="6">
    <w:abstractNumId w:val="17"/>
  </w:num>
  <w:num w:numId="7">
    <w:abstractNumId w:val="21"/>
  </w:num>
  <w:num w:numId="8">
    <w:abstractNumId w:val="8"/>
  </w:num>
  <w:num w:numId="9">
    <w:abstractNumId w:val="0"/>
  </w:num>
  <w:num w:numId="10">
    <w:abstractNumId w:val="22"/>
  </w:num>
  <w:num w:numId="11">
    <w:abstractNumId w:val="16"/>
  </w:num>
  <w:num w:numId="12">
    <w:abstractNumId w:val="12"/>
  </w:num>
  <w:num w:numId="13">
    <w:abstractNumId w:val="3"/>
  </w:num>
  <w:num w:numId="14">
    <w:abstractNumId w:val="15"/>
  </w:num>
  <w:num w:numId="15">
    <w:abstractNumId w:val="14"/>
  </w:num>
  <w:num w:numId="16">
    <w:abstractNumId w:val="7"/>
  </w:num>
  <w:num w:numId="17">
    <w:abstractNumId w:val="9"/>
  </w:num>
  <w:num w:numId="18">
    <w:abstractNumId w:val="20"/>
  </w:num>
  <w:num w:numId="19">
    <w:abstractNumId w:val="10"/>
  </w:num>
  <w:num w:numId="20">
    <w:abstractNumId w:val="1"/>
  </w:num>
  <w:num w:numId="21">
    <w:abstractNumId w:val="4"/>
  </w:num>
  <w:num w:numId="22">
    <w:abstractNumId w:val="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0B2"/>
    <w:rsid w:val="00024205"/>
    <w:rsid w:val="000327CB"/>
    <w:rsid w:val="000335E1"/>
    <w:rsid w:val="00062226"/>
    <w:rsid w:val="00063B1D"/>
    <w:rsid w:val="00076126"/>
    <w:rsid w:val="000779B6"/>
    <w:rsid w:val="00080BEF"/>
    <w:rsid w:val="000833A0"/>
    <w:rsid w:val="000879A2"/>
    <w:rsid w:val="0009168A"/>
    <w:rsid w:val="000A1D5E"/>
    <w:rsid w:val="000B472E"/>
    <w:rsid w:val="000B71D9"/>
    <w:rsid w:val="000D478A"/>
    <w:rsid w:val="000D63ED"/>
    <w:rsid w:val="000F494A"/>
    <w:rsid w:val="00122D53"/>
    <w:rsid w:val="001243E9"/>
    <w:rsid w:val="0013519E"/>
    <w:rsid w:val="00143913"/>
    <w:rsid w:val="001441E2"/>
    <w:rsid w:val="0014590E"/>
    <w:rsid w:val="00170FBC"/>
    <w:rsid w:val="001834D2"/>
    <w:rsid w:val="00183EB9"/>
    <w:rsid w:val="001848C3"/>
    <w:rsid w:val="001971EB"/>
    <w:rsid w:val="001971EE"/>
    <w:rsid w:val="001A4B13"/>
    <w:rsid w:val="001B0430"/>
    <w:rsid w:val="001B05EA"/>
    <w:rsid w:val="001B5110"/>
    <w:rsid w:val="001E2B34"/>
    <w:rsid w:val="001E593C"/>
    <w:rsid w:val="001F0D24"/>
    <w:rsid w:val="001F3F4C"/>
    <w:rsid w:val="001F7303"/>
    <w:rsid w:val="00206CDB"/>
    <w:rsid w:val="00222CD6"/>
    <w:rsid w:val="002364C9"/>
    <w:rsid w:val="00271D12"/>
    <w:rsid w:val="0029329D"/>
    <w:rsid w:val="002B4C9A"/>
    <w:rsid w:val="002B7705"/>
    <w:rsid w:val="002C16F0"/>
    <w:rsid w:val="002C6713"/>
    <w:rsid w:val="002C7F87"/>
    <w:rsid w:val="002D12C9"/>
    <w:rsid w:val="002D5286"/>
    <w:rsid w:val="002F1AB4"/>
    <w:rsid w:val="003018CE"/>
    <w:rsid w:val="003031B4"/>
    <w:rsid w:val="00312F30"/>
    <w:rsid w:val="0031756C"/>
    <w:rsid w:val="00321889"/>
    <w:rsid w:val="00330054"/>
    <w:rsid w:val="00335271"/>
    <w:rsid w:val="0034148D"/>
    <w:rsid w:val="00342542"/>
    <w:rsid w:val="00345B2C"/>
    <w:rsid w:val="00346FDC"/>
    <w:rsid w:val="00351CD1"/>
    <w:rsid w:val="00352E73"/>
    <w:rsid w:val="003552C1"/>
    <w:rsid w:val="00391CD7"/>
    <w:rsid w:val="0039532A"/>
    <w:rsid w:val="003A2519"/>
    <w:rsid w:val="003A66C0"/>
    <w:rsid w:val="003B650E"/>
    <w:rsid w:val="003C1A4D"/>
    <w:rsid w:val="003C2F87"/>
    <w:rsid w:val="003C61CC"/>
    <w:rsid w:val="003F2D97"/>
    <w:rsid w:val="00404DC6"/>
    <w:rsid w:val="004110C2"/>
    <w:rsid w:val="0041339C"/>
    <w:rsid w:val="00421738"/>
    <w:rsid w:val="00441E80"/>
    <w:rsid w:val="004500B6"/>
    <w:rsid w:val="00451DDD"/>
    <w:rsid w:val="0045652D"/>
    <w:rsid w:val="004578F9"/>
    <w:rsid w:val="00466ED0"/>
    <w:rsid w:val="00490093"/>
    <w:rsid w:val="00491E46"/>
    <w:rsid w:val="004965BB"/>
    <w:rsid w:val="00497B3C"/>
    <w:rsid w:val="004A2B45"/>
    <w:rsid w:val="004A5C28"/>
    <w:rsid w:val="004C2FC1"/>
    <w:rsid w:val="004C4C6B"/>
    <w:rsid w:val="004C6C3F"/>
    <w:rsid w:val="004D77C0"/>
    <w:rsid w:val="00503837"/>
    <w:rsid w:val="00530327"/>
    <w:rsid w:val="00530F3D"/>
    <w:rsid w:val="00535455"/>
    <w:rsid w:val="00535D03"/>
    <w:rsid w:val="00544BF6"/>
    <w:rsid w:val="00576877"/>
    <w:rsid w:val="00590BA3"/>
    <w:rsid w:val="005B151D"/>
    <w:rsid w:val="005B1B73"/>
    <w:rsid w:val="005B61CD"/>
    <w:rsid w:val="005C3043"/>
    <w:rsid w:val="005C4FC8"/>
    <w:rsid w:val="005D1555"/>
    <w:rsid w:val="005E2F15"/>
    <w:rsid w:val="005F7884"/>
    <w:rsid w:val="00603BE5"/>
    <w:rsid w:val="00612A15"/>
    <w:rsid w:val="00612AD0"/>
    <w:rsid w:val="006145CD"/>
    <w:rsid w:val="0061555C"/>
    <w:rsid w:val="0061766F"/>
    <w:rsid w:val="006177A2"/>
    <w:rsid w:val="00624F0B"/>
    <w:rsid w:val="006279BF"/>
    <w:rsid w:val="006301FB"/>
    <w:rsid w:val="00633C38"/>
    <w:rsid w:val="00635C50"/>
    <w:rsid w:val="006522DB"/>
    <w:rsid w:val="006543C6"/>
    <w:rsid w:val="00667F51"/>
    <w:rsid w:val="00672AFC"/>
    <w:rsid w:val="00674E23"/>
    <w:rsid w:val="00675AAF"/>
    <w:rsid w:val="0068045F"/>
    <w:rsid w:val="00681621"/>
    <w:rsid w:val="00681970"/>
    <w:rsid w:val="006915F9"/>
    <w:rsid w:val="006A49D7"/>
    <w:rsid w:val="006B1069"/>
    <w:rsid w:val="006C2748"/>
    <w:rsid w:val="006C2EC8"/>
    <w:rsid w:val="006D478B"/>
    <w:rsid w:val="006D7D30"/>
    <w:rsid w:val="006F15C7"/>
    <w:rsid w:val="006F525C"/>
    <w:rsid w:val="006F5804"/>
    <w:rsid w:val="006F6EFE"/>
    <w:rsid w:val="00706F5A"/>
    <w:rsid w:val="00710C00"/>
    <w:rsid w:val="00722BA0"/>
    <w:rsid w:val="0073053D"/>
    <w:rsid w:val="007305CF"/>
    <w:rsid w:val="00733EA6"/>
    <w:rsid w:val="00761909"/>
    <w:rsid w:val="00762BF2"/>
    <w:rsid w:val="007715F0"/>
    <w:rsid w:val="007856C5"/>
    <w:rsid w:val="007A18B6"/>
    <w:rsid w:val="007A2379"/>
    <w:rsid w:val="007C022E"/>
    <w:rsid w:val="007C0B57"/>
    <w:rsid w:val="007C20B1"/>
    <w:rsid w:val="007E2C82"/>
    <w:rsid w:val="007F140D"/>
    <w:rsid w:val="007F1F4D"/>
    <w:rsid w:val="007F284A"/>
    <w:rsid w:val="007F60B2"/>
    <w:rsid w:val="00803B6E"/>
    <w:rsid w:val="008171C4"/>
    <w:rsid w:val="00824055"/>
    <w:rsid w:val="00833949"/>
    <w:rsid w:val="00835A85"/>
    <w:rsid w:val="00841FF4"/>
    <w:rsid w:val="00842896"/>
    <w:rsid w:val="00856A95"/>
    <w:rsid w:val="00861F1E"/>
    <w:rsid w:val="00862B9A"/>
    <w:rsid w:val="0086574C"/>
    <w:rsid w:val="0087111D"/>
    <w:rsid w:val="00871879"/>
    <w:rsid w:val="00874876"/>
    <w:rsid w:val="00881B6D"/>
    <w:rsid w:val="008B1FC0"/>
    <w:rsid w:val="008B220E"/>
    <w:rsid w:val="008B688E"/>
    <w:rsid w:val="008D0432"/>
    <w:rsid w:val="008E0B1D"/>
    <w:rsid w:val="008E73A9"/>
    <w:rsid w:val="008F50DF"/>
    <w:rsid w:val="00916170"/>
    <w:rsid w:val="00921841"/>
    <w:rsid w:val="0092780E"/>
    <w:rsid w:val="00930DE0"/>
    <w:rsid w:val="00933327"/>
    <w:rsid w:val="00941803"/>
    <w:rsid w:val="0094608B"/>
    <w:rsid w:val="009501D5"/>
    <w:rsid w:val="00953077"/>
    <w:rsid w:val="0095530C"/>
    <w:rsid w:val="00956002"/>
    <w:rsid w:val="00956036"/>
    <w:rsid w:val="009610EB"/>
    <w:rsid w:val="0097487D"/>
    <w:rsid w:val="00980E0E"/>
    <w:rsid w:val="00982CB2"/>
    <w:rsid w:val="009B17D3"/>
    <w:rsid w:val="009B3607"/>
    <w:rsid w:val="009E024E"/>
    <w:rsid w:val="009E13C1"/>
    <w:rsid w:val="009E1E7A"/>
    <w:rsid w:val="009E2802"/>
    <w:rsid w:val="009F614B"/>
    <w:rsid w:val="00A002A0"/>
    <w:rsid w:val="00A04351"/>
    <w:rsid w:val="00A10FB4"/>
    <w:rsid w:val="00A1763E"/>
    <w:rsid w:val="00A221BF"/>
    <w:rsid w:val="00A22ED4"/>
    <w:rsid w:val="00A24A48"/>
    <w:rsid w:val="00A27507"/>
    <w:rsid w:val="00A355D3"/>
    <w:rsid w:val="00A47847"/>
    <w:rsid w:val="00A52AC6"/>
    <w:rsid w:val="00A55A6C"/>
    <w:rsid w:val="00A57657"/>
    <w:rsid w:val="00A63ACC"/>
    <w:rsid w:val="00A70653"/>
    <w:rsid w:val="00A70F9A"/>
    <w:rsid w:val="00A85703"/>
    <w:rsid w:val="00A870F9"/>
    <w:rsid w:val="00A93BE5"/>
    <w:rsid w:val="00A949F3"/>
    <w:rsid w:val="00AA2558"/>
    <w:rsid w:val="00AA78DC"/>
    <w:rsid w:val="00AB1260"/>
    <w:rsid w:val="00AB1C70"/>
    <w:rsid w:val="00AB6A97"/>
    <w:rsid w:val="00AC1960"/>
    <w:rsid w:val="00AC2FF6"/>
    <w:rsid w:val="00AD2F6E"/>
    <w:rsid w:val="00AD3424"/>
    <w:rsid w:val="00AF2247"/>
    <w:rsid w:val="00AF38D4"/>
    <w:rsid w:val="00AF71A7"/>
    <w:rsid w:val="00B10694"/>
    <w:rsid w:val="00B209FD"/>
    <w:rsid w:val="00B311AF"/>
    <w:rsid w:val="00B328E5"/>
    <w:rsid w:val="00B3401E"/>
    <w:rsid w:val="00B4744B"/>
    <w:rsid w:val="00B60F86"/>
    <w:rsid w:val="00B90363"/>
    <w:rsid w:val="00B90C0C"/>
    <w:rsid w:val="00B969BC"/>
    <w:rsid w:val="00BB1B28"/>
    <w:rsid w:val="00BB2250"/>
    <w:rsid w:val="00BB502F"/>
    <w:rsid w:val="00BC38C1"/>
    <w:rsid w:val="00BC5D59"/>
    <w:rsid w:val="00BD3D0C"/>
    <w:rsid w:val="00BF7701"/>
    <w:rsid w:val="00C13D0F"/>
    <w:rsid w:val="00C161AA"/>
    <w:rsid w:val="00C3148C"/>
    <w:rsid w:val="00C34A9A"/>
    <w:rsid w:val="00C451E3"/>
    <w:rsid w:val="00C56654"/>
    <w:rsid w:val="00C579F7"/>
    <w:rsid w:val="00C57B8E"/>
    <w:rsid w:val="00C70020"/>
    <w:rsid w:val="00C7318A"/>
    <w:rsid w:val="00C86D6C"/>
    <w:rsid w:val="00C91AAD"/>
    <w:rsid w:val="00CA2903"/>
    <w:rsid w:val="00CA56DA"/>
    <w:rsid w:val="00CA7380"/>
    <w:rsid w:val="00CC0D73"/>
    <w:rsid w:val="00CC1B1B"/>
    <w:rsid w:val="00CC2DB3"/>
    <w:rsid w:val="00CD6028"/>
    <w:rsid w:val="00CE3107"/>
    <w:rsid w:val="00CF77FB"/>
    <w:rsid w:val="00D04C62"/>
    <w:rsid w:val="00D11BF5"/>
    <w:rsid w:val="00D15F56"/>
    <w:rsid w:val="00D222A0"/>
    <w:rsid w:val="00D23205"/>
    <w:rsid w:val="00D25CFC"/>
    <w:rsid w:val="00D26A6A"/>
    <w:rsid w:val="00D36043"/>
    <w:rsid w:val="00D3683B"/>
    <w:rsid w:val="00D40233"/>
    <w:rsid w:val="00D44D1D"/>
    <w:rsid w:val="00D47C47"/>
    <w:rsid w:val="00D47C93"/>
    <w:rsid w:val="00D60110"/>
    <w:rsid w:val="00D72089"/>
    <w:rsid w:val="00D86B6B"/>
    <w:rsid w:val="00D91BB1"/>
    <w:rsid w:val="00D936D7"/>
    <w:rsid w:val="00DA2DDA"/>
    <w:rsid w:val="00DB186A"/>
    <w:rsid w:val="00DB3272"/>
    <w:rsid w:val="00DC268B"/>
    <w:rsid w:val="00DC517C"/>
    <w:rsid w:val="00DC69F1"/>
    <w:rsid w:val="00DC7E9F"/>
    <w:rsid w:val="00DD76B4"/>
    <w:rsid w:val="00DE0B3F"/>
    <w:rsid w:val="00DE0DE5"/>
    <w:rsid w:val="00DE52CF"/>
    <w:rsid w:val="00E05218"/>
    <w:rsid w:val="00E10A47"/>
    <w:rsid w:val="00E12F94"/>
    <w:rsid w:val="00E1754F"/>
    <w:rsid w:val="00E17E70"/>
    <w:rsid w:val="00E2184B"/>
    <w:rsid w:val="00E301F6"/>
    <w:rsid w:val="00E462A1"/>
    <w:rsid w:val="00E53C00"/>
    <w:rsid w:val="00E57318"/>
    <w:rsid w:val="00E667F5"/>
    <w:rsid w:val="00E74A8B"/>
    <w:rsid w:val="00E82AE7"/>
    <w:rsid w:val="00E91AD6"/>
    <w:rsid w:val="00E97A53"/>
    <w:rsid w:val="00EA1430"/>
    <w:rsid w:val="00EA4A1A"/>
    <w:rsid w:val="00EA7AC1"/>
    <w:rsid w:val="00EB2F0F"/>
    <w:rsid w:val="00EC4B6F"/>
    <w:rsid w:val="00EC6748"/>
    <w:rsid w:val="00EC6CBF"/>
    <w:rsid w:val="00ED10FE"/>
    <w:rsid w:val="00EE014C"/>
    <w:rsid w:val="00EF06D3"/>
    <w:rsid w:val="00EF490B"/>
    <w:rsid w:val="00F0695E"/>
    <w:rsid w:val="00F07BE9"/>
    <w:rsid w:val="00F234F2"/>
    <w:rsid w:val="00F26E3E"/>
    <w:rsid w:val="00F31374"/>
    <w:rsid w:val="00F31CF9"/>
    <w:rsid w:val="00F3320B"/>
    <w:rsid w:val="00F458D3"/>
    <w:rsid w:val="00F65004"/>
    <w:rsid w:val="00F72060"/>
    <w:rsid w:val="00F743FB"/>
    <w:rsid w:val="00F76F38"/>
    <w:rsid w:val="00F777FB"/>
    <w:rsid w:val="00F83276"/>
    <w:rsid w:val="00F83A6D"/>
    <w:rsid w:val="00F84DD6"/>
    <w:rsid w:val="00F90A57"/>
    <w:rsid w:val="00F94648"/>
    <w:rsid w:val="00FA789A"/>
    <w:rsid w:val="00FB5C66"/>
    <w:rsid w:val="00FB6F00"/>
    <w:rsid w:val="00FC56A0"/>
    <w:rsid w:val="00FD4948"/>
    <w:rsid w:val="00FD7F83"/>
    <w:rsid w:val="00FE1E9E"/>
    <w:rsid w:val="00FE2635"/>
    <w:rsid w:val="00FE4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709D"/>
  <w15:chartTrackingRefBased/>
  <w15:docId w15:val="{7DD56279-9E9F-4D87-9331-46076A58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0B2"/>
    <w:pPr>
      <w:spacing w:after="200" w:line="276" w:lineRule="auto"/>
    </w:pPr>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F60B2"/>
    <w:pPr>
      <w:spacing w:after="120"/>
    </w:pPr>
  </w:style>
  <w:style w:type="character" w:customStyle="1" w:styleId="a4">
    <w:name w:val="Основной текст Знак"/>
    <w:basedOn w:val="a0"/>
    <w:link w:val="a3"/>
    <w:uiPriority w:val="99"/>
    <w:semiHidden/>
    <w:rsid w:val="007F60B2"/>
    <w:rPr>
      <w:lang w:val="ro-RO"/>
    </w:rPr>
  </w:style>
  <w:style w:type="character" w:customStyle="1" w:styleId="a5">
    <w:name w:val="Абзац списка Знак"/>
    <w:link w:val="a6"/>
    <w:uiPriority w:val="34"/>
    <w:locked/>
    <w:rsid w:val="007F60B2"/>
  </w:style>
  <w:style w:type="paragraph" w:styleId="a6">
    <w:name w:val="List Paragraph"/>
    <w:basedOn w:val="a"/>
    <w:link w:val="a5"/>
    <w:uiPriority w:val="34"/>
    <w:qFormat/>
    <w:rsid w:val="007F60B2"/>
    <w:pPr>
      <w:ind w:left="720"/>
      <w:contextualSpacing/>
    </w:pPr>
    <w:rPr>
      <w:lang w:val="ru-RU"/>
    </w:rPr>
  </w:style>
  <w:style w:type="character" w:customStyle="1" w:styleId="FirstbulletChar">
    <w:name w:val="First bullet Char"/>
    <w:basedOn w:val="a4"/>
    <w:link w:val="Firstbullet"/>
    <w:locked/>
    <w:rsid w:val="007F60B2"/>
    <w:rPr>
      <w:rFonts w:ascii="Arial" w:eastAsia="Times New Roman" w:hAnsi="Arial" w:cs="Arial"/>
      <w:lang w:val="en-US" w:eastAsia="hr-HR"/>
    </w:rPr>
  </w:style>
  <w:style w:type="paragraph" w:customStyle="1" w:styleId="Firstbullet">
    <w:name w:val="First bullet"/>
    <w:basedOn w:val="a3"/>
    <w:link w:val="FirstbulletChar"/>
    <w:qFormat/>
    <w:rsid w:val="007F60B2"/>
    <w:pPr>
      <w:numPr>
        <w:numId w:val="1"/>
      </w:numPr>
      <w:spacing w:after="0" w:line="240" w:lineRule="auto"/>
      <w:ind w:left="360"/>
      <w:jc w:val="both"/>
    </w:pPr>
    <w:rPr>
      <w:rFonts w:ascii="Arial" w:eastAsia="Times New Roman" w:hAnsi="Arial" w:cs="Arial"/>
      <w:lang w:val="en-US" w:eastAsia="hr-HR"/>
    </w:rPr>
  </w:style>
  <w:style w:type="character" w:customStyle="1" w:styleId="cris0">
    <w:name w:val="cris Знак"/>
    <w:basedOn w:val="a5"/>
    <w:link w:val="cris"/>
    <w:locked/>
    <w:rsid w:val="007F60B2"/>
    <w:rPr>
      <w:rFonts w:ascii="Times New Roman" w:eastAsia="Calibri" w:hAnsi="Times New Roman" w:cs="Times New Roman"/>
      <w:sz w:val="24"/>
      <w:szCs w:val="24"/>
      <w:lang w:val="ro-MD" w:eastAsia="zh-CN"/>
    </w:rPr>
  </w:style>
  <w:style w:type="paragraph" w:customStyle="1" w:styleId="cris">
    <w:name w:val="cris"/>
    <w:basedOn w:val="a6"/>
    <w:link w:val="cris0"/>
    <w:qFormat/>
    <w:rsid w:val="007F60B2"/>
    <w:pPr>
      <w:numPr>
        <w:numId w:val="2"/>
      </w:numPr>
      <w:tabs>
        <w:tab w:val="left" w:pos="426"/>
        <w:tab w:val="left" w:pos="993"/>
      </w:tabs>
      <w:spacing w:after="120" w:line="240" w:lineRule="auto"/>
      <w:jc w:val="both"/>
    </w:pPr>
    <w:rPr>
      <w:rFonts w:ascii="Times New Roman" w:eastAsia="Calibri" w:hAnsi="Times New Roman" w:cs="Times New Roman"/>
      <w:sz w:val="24"/>
      <w:szCs w:val="24"/>
      <w:lang w:val="ro-MD" w:eastAsia="zh-CN"/>
    </w:rPr>
  </w:style>
  <w:style w:type="character" w:styleId="a7">
    <w:name w:val="Hyperlink"/>
    <w:basedOn w:val="a0"/>
    <w:uiPriority w:val="99"/>
    <w:unhideWhenUsed/>
    <w:rsid w:val="00871879"/>
    <w:rPr>
      <w:color w:val="0563C1" w:themeColor="hyperlink"/>
      <w:u w:val="single"/>
    </w:rPr>
  </w:style>
  <w:style w:type="paragraph" w:styleId="a8">
    <w:name w:val="Balloon Text"/>
    <w:basedOn w:val="a"/>
    <w:link w:val="a9"/>
    <w:uiPriority w:val="99"/>
    <w:semiHidden/>
    <w:unhideWhenUsed/>
    <w:rsid w:val="009B360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B3607"/>
    <w:rPr>
      <w:rFonts w:ascii="Segoe UI" w:hAnsi="Segoe UI" w:cs="Segoe UI"/>
      <w:sz w:val="18"/>
      <w:szCs w:val="18"/>
      <w:lang w:val="ro-RO"/>
    </w:rPr>
  </w:style>
  <w:style w:type="paragraph" w:styleId="aa">
    <w:name w:val="Normal (Web)"/>
    <w:aliases w:val="Знак,webb, Знак"/>
    <w:basedOn w:val="a"/>
    <w:link w:val="ab"/>
    <w:uiPriority w:val="99"/>
    <w:qFormat/>
    <w:rsid w:val="00B4744B"/>
    <w:pPr>
      <w:spacing w:after="0" w:line="240" w:lineRule="auto"/>
      <w:ind w:firstLine="567"/>
      <w:jc w:val="both"/>
    </w:pPr>
    <w:rPr>
      <w:rFonts w:ascii="Times New Roman" w:eastAsia="Calibri" w:hAnsi="Times New Roman" w:cs="Times New Roman"/>
      <w:sz w:val="24"/>
      <w:szCs w:val="24"/>
      <w:lang w:val="en-US"/>
    </w:rPr>
  </w:style>
  <w:style w:type="paragraph" w:styleId="ac">
    <w:name w:val="footer"/>
    <w:basedOn w:val="a"/>
    <w:link w:val="ad"/>
    <w:rsid w:val="008F50DF"/>
    <w:pPr>
      <w:tabs>
        <w:tab w:val="center" w:pos="4320"/>
        <w:tab w:val="right" w:pos="8640"/>
      </w:tabs>
      <w:spacing w:after="0" w:line="240" w:lineRule="auto"/>
    </w:pPr>
    <w:rPr>
      <w:rFonts w:ascii="Times New Roman" w:eastAsia="Calibri" w:hAnsi="Times New Roman" w:cs="Times New Roman"/>
      <w:sz w:val="24"/>
      <w:szCs w:val="24"/>
      <w:lang w:val="en-US"/>
    </w:rPr>
  </w:style>
  <w:style w:type="character" w:customStyle="1" w:styleId="ad">
    <w:name w:val="Нижний колонтитул Знак"/>
    <w:basedOn w:val="a0"/>
    <w:link w:val="ac"/>
    <w:rsid w:val="008F50DF"/>
    <w:rPr>
      <w:rFonts w:ascii="Times New Roman" w:eastAsia="Calibri" w:hAnsi="Times New Roman" w:cs="Times New Roman"/>
      <w:sz w:val="24"/>
      <w:szCs w:val="24"/>
      <w:lang w:val="en-US"/>
    </w:rPr>
  </w:style>
  <w:style w:type="paragraph" w:customStyle="1" w:styleId="Style2">
    <w:name w:val="Style2"/>
    <w:basedOn w:val="a"/>
    <w:uiPriority w:val="99"/>
    <w:rsid w:val="00D25CFC"/>
    <w:pPr>
      <w:widowControl w:val="0"/>
      <w:autoSpaceDE w:val="0"/>
      <w:autoSpaceDN w:val="0"/>
      <w:adjustRightInd w:val="0"/>
      <w:spacing w:after="0" w:line="410" w:lineRule="exact"/>
      <w:ind w:firstLine="710"/>
      <w:jc w:val="both"/>
    </w:pPr>
    <w:rPr>
      <w:rFonts w:ascii="Times New Roman" w:eastAsia="Times New Roman" w:hAnsi="Times New Roman" w:cs="Times New Roman"/>
      <w:sz w:val="24"/>
      <w:szCs w:val="24"/>
      <w:lang w:val="en-US"/>
    </w:rPr>
  </w:style>
  <w:style w:type="paragraph" w:customStyle="1" w:styleId="CharChar">
    <w:name w:val="Знак Char Char"/>
    <w:basedOn w:val="a"/>
    <w:next w:val="a"/>
    <w:rsid w:val="00F234F2"/>
    <w:pPr>
      <w:spacing w:after="160" w:line="240" w:lineRule="exact"/>
    </w:pPr>
    <w:rPr>
      <w:rFonts w:ascii="Tahoma" w:eastAsia="Times New Roman" w:hAnsi="Tahoma" w:cs="Times New Roman"/>
      <w:sz w:val="24"/>
      <w:szCs w:val="20"/>
      <w:lang w:val="en-US"/>
    </w:rPr>
  </w:style>
  <w:style w:type="paragraph" w:customStyle="1" w:styleId="tt">
    <w:name w:val="tt"/>
    <w:basedOn w:val="a"/>
    <w:rsid w:val="00E91AD6"/>
    <w:pPr>
      <w:spacing w:after="0" w:line="240" w:lineRule="auto"/>
      <w:jc w:val="center"/>
    </w:pPr>
    <w:rPr>
      <w:rFonts w:ascii="Times New Roman" w:eastAsia="Times New Roman" w:hAnsi="Times New Roman" w:cs="Times New Roman"/>
      <w:b/>
      <w:bCs/>
      <w:sz w:val="24"/>
      <w:szCs w:val="24"/>
      <w:lang w:val="ru-RU" w:eastAsia="ru-RU"/>
    </w:rPr>
  </w:style>
  <w:style w:type="paragraph" w:customStyle="1" w:styleId="cb">
    <w:name w:val="cb"/>
    <w:basedOn w:val="a"/>
    <w:rsid w:val="00E74A8B"/>
    <w:pPr>
      <w:spacing w:after="0" w:line="240" w:lineRule="auto"/>
      <w:jc w:val="center"/>
    </w:pPr>
    <w:rPr>
      <w:rFonts w:ascii="Times New Roman" w:eastAsia="Times New Roman" w:hAnsi="Times New Roman" w:cs="Times New Roman"/>
      <w:b/>
      <w:bCs/>
      <w:sz w:val="24"/>
      <w:szCs w:val="24"/>
      <w:lang w:val="ru-RU" w:eastAsia="ru-RU"/>
    </w:rPr>
  </w:style>
  <w:style w:type="paragraph" w:styleId="ae">
    <w:name w:val="annotation text"/>
    <w:basedOn w:val="a"/>
    <w:link w:val="af"/>
    <w:uiPriority w:val="99"/>
    <w:unhideWhenUsed/>
    <w:rsid w:val="00E2184B"/>
    <w:pPr>
      <w:spacing w:line="240" w:lineRule="auto"/>
    </w:pPr>
    <w:rPr>
      <w:rFonts w:eastAsiaTheme="minorEastAsia"/>
      <w:sz w:val="20"/>
      <w:szCs w:val="20"/>
      <w:lang w:val="ru-RU" w:eastAsia="zh-CN"/>
    </w:rPr>
  </w:style>
  <w:style w:type="character" w:customStyle="1" w:styleId="af">
    <w:name w:val="Текст примечания Знак"/>
    <w:basedOn w:val="a0"/>
    <w:link w:val="ae"/>
    <w:uiPriority w:val="99"/>
    <w:rsid w:val="00E2184B"/>
    <w:rPr>
      <w:rFonts w:eastAsiaTheme="minorEastAsia"/>
      <w:sz w:val="20"/>
      <w:szCs w:val="20"/>
      <w:lang w:eastAsia="zh-CN"/>
    </w:rPr>
  </w:style>
  <w:style w:type="character" w:customStyle="1" w:styleId="ab">
    <w:name w:val="Обычный (веб) Знак"/>
    <w:aliases w:val="Знак Знак,webb Знак, Знак Знак"/>
    <w:link w:val="aa"/>
    <w:uiPriority w:val="99"/>
    <w:rsid w:val="008B688E"/>
    <w:rPr>
      <w:rFonts w:ascii="Times New Roman" w:eastAsia="Calibri" w:hAnsi="Times New Roman" w:cs="Times New Roman"/>
      <w:sz w:val="24"/>
      <w:szCs w:val="24"/>
      <w:lang w:val="en-US"/>
    </w:rPr>
  </w:style>
  <w:style w:type="paragraph" w:styleId="af0">
    <w:name w:val="header"/>
    <w:basedOn w:val="a"/>
    <w:link w:val="af1"/>
    <w:uiPriority w:val="99"/>
    <w:unhideWhenUsed/>
    <w:rsid w:val="0033527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35271"/>
    <w:rPr>
      <w:lang w:val="ro-RO"/>
    </w:rPr>
  </w:style>
  <w:style w:type="paragraph" w:customStyle="1" w:styleId="Normal1">
    <w:name w:val="Normal1"/>
    <w:basedOn w:val="a"/>
    <w:rsid w:val="009161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al">
    <w:name w:val="[Normal]"/>
    <w:link w:val="Normal0"/>
    <w:rsid w:val="00503837"/>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Normal0">
    <w:name w:val="[Normal] Знак"/>
    <w:link w:val="Normal"/>
    <w:rsid w:val="00503837"/>
    <w:rPr>
      <w:rFonts w:ascii="Arial" w:eastAsia="Times New Roman" w:hAnsi="Arial" w:cs="Arial"/>
      <w:sz w:val="24"/>
      <w:szCs w:val="24"/>
      <w:lang w:eastAsia="ru-RU"/>
    </w:rPr>
  </w:style>
  <w:style w:type="paragraph" w:styleId="HTML">
    <w:name w:val="HTML Preformatted"/>
    <w:basedOn w:val="a"/>
    <w:link w:val="HTML0"/>
    <w:semiHidden/>
    <w:unhideWhenUsed/>
    <w:rsid w:val="00503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ar-SA"/>
    </w:rPr>
  </w:style>
  <w:style w:type="character" w:customStyle="1" w:styleId="HTML0">
    <w:name w:val="Стандартный HTML Знак"/>
    <w:basedOn w:val="a0"/>
    <w:link w:val="HTML"/>
    <w:semiHidden/>
    <w:rsid w:val="00503837"/>
    <w:rPr>
      <w:rFonts w:ascii="Courier New" w:eastAsia="Times New Roman" w:hAnsi="Courier New" w:cs="Courier New"/>
      <w:sz w:val="20"/>
      <w:szCs w:val="20"/>
      <w:lang w:eastAsia="ar-SA"/>
    </w:rPr>
  </w:style>
  <w:style w:type="character" w:customStyle="1" w:styleId="Bodytext2">
    <w:name w:val="Body text (2)_"/>
    <w:link w:val="Bodytext20"/>
    <w:rsid w:val="003B650E"/>
    <w:rPr>
      <w:rFonts w:ascii="Times New Roman" w:eastAsia="Times New Roman" w:hAnsi="Times New Roman"/>
      <w:shd w:val="clear" w:color="auto" w:fill="FFFFFF"/>
    </w:rPr>
  </w:style>
  <w:style w:type="paragraph" w:customStyle="1" w:styleId="Bodytext20">
    <w:name w:val="Body text (2)"/>
    <w:basedOn w:val="a"/>
    <w:link w:val="Bodytext2"/>
    <w:rsid w:val="003B650E"/>
    <w:pPr>
      <w:widowControl w:val="0"/>
      <w:shd w:val="clear" w:color="auto" w:fill="FFFFFF"/>
      <w:spacing w:before="360" w:after="60" w:line="336" w:lineRule="exact"/>
      <w:jc w:val="both"/>
    </w:pPr>
    <w:rPr>
      <w:rFonts w:ascii="Times New Roman" w:eastAsia="Times New Roman" w:hAnsi="Times New Roman"/>
      <w:lang w:val="ru-RU"/>
    </w:rPr>
  </w:style>
  <w:style w:type="paragraph" w:styleId="af2">
    <w:name w:val="footnote text"/>
    <w:basedOn w:val="a"/>
    <w:link w:val="af3"/>
    <w:uiPriority w:val="99"/>
    <w:semiHidden/>
    <w:unhideWhenUsed/>
    <w:rsid w:val="003C61CC"/>
    <w:pPr>
      <w:spacing w:after="0" w:line="240" w:lineRule="auto"/>
    </w:pPr>
    <w:rPr>
      <w:sz w:val="20"/>
      <w:szCs w:val="20"/>
    </w:rPr>
  </w:style>
  <w:style w:type="character" w:customStyle="1" w:styleId="af3">
    <w:name w:val="Текст сноски Знак"/>
    <w:basedOn w:val="a0"/>
    <w:link w:val="af2"/>
    <w:uiPriority w:val="99"/>
    <w:semiHidden/>
    <w:rsid w:val="003C61CC"/>
    <w:rPr>
      <w:sz w:val="20"/>
      <w:szCs w:val="20"/>
      <w:lang w:val="ro-RO"/>
    </w:rPr>
  </w:style>
  <w:style w:type="character" w:styleId="af4">
    <w:name w:val="footnote reference"/>
    <w:basedOn w:val="a0"/>
    <w:uiPriority w:val="99"/>
    <w:semiHidden/>
    <w:unhideWhenUsed/>
    <w:rsid w:val="003C61CC"/>
    <w:rPr>
      <w:vertAlign w:val="superscript"/>
    </w:rPr>
  </w:style>
  <w:style w:type="character" w:styleId="af5">
    <w:name w:val="annotation reference"/>
    <w:basedOn w:val="a0"/>
    <w:uiPriority w:val="99"/>
    <w:semiHidden/>
    <w:unhideWhenUsed/>
    <w:rsid w:val="001E593C"/>
    <w:rPr>
      <w:sz w:val="16"/>
      <w:szCs w:val="16"/>
    </w:rPr>
  </w:style>
  <w:style w:type="paragraph" w:styleId="af6">
    <w:name w:val="annotation subject"/>
    <w:basedOn w:val="ae"/>
    <w:next w:val="ae"/>
    <w:link w:val="af7"/>
    <w:uiPriority w:val="99"/>
    <w:semiHidden/>
    <w:unhideWhenUsed/>
    <w:rsid w:val="001E593C"/>
    <w:rPr>
      <w:rFonts w:eastAsiaTheme="minorHAnsi"/>
      <w:b/>
      <w:bCs/>
      <w:lang w:val="ro-RO" w:eastAsia="en-US"/>
    </w:rPr>
  </w:style>
  <w:style w:type="character" w:customStyle="1" w:styleId="af7">
    <w:name w:val="Тема примечания Знак"/>
    <w:basedOn w:val="af"/>
    <w:link w:val="af6"/>
    <w:uiPriority w:val="99"/>
    <w:semiHidden/>
    <w:rsid w:val="001E593C"/>
    <w:rPr>
      <w:rFonts w:eastAsiaTheme="minorEastAsia"/>
      <w:b/>
      <w:bCs/>
      <w:sz w:val="20"/>
      <w:szCs w:val="20"/>
      <w:lang w:val="ro-RO" w:eastAsia="zh-CN"/>
    </w:rPr>
  </w:style>
  <w:style w:type="character" w:styleId="af8">
    <w:name w:val="FollowedHyperlink"/>
    <w:basedOn w:val="a0"/>
    <w:uiPriority w:val="99"/>
    <w:semiHidden/>
    <w:unhideWhenUsed/>
    <w:rsid w:val="00D47C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2807">
      <w:bodyDiv w:val="1"/>
      <w:marLeft w:val="0"/>
      <w:marRight w:val="0"/>
      <w:marTop w:val="0"/>
      <w:marBottom w:val="0"/>
      <w:divBdr>
        <w:top w:val="none" w:sz="0" w:space="0" w:color="auto"/>
        <w:left w:val="none" w:sz="0" w:space="0" w:color="auto"/>
        <w:bottom w:val="none" w:sz="0" w:space="0" w:color="auto"/>
        <w:right w:val="none" w:sz="0" w:space="0" w:color="auto"/>
      </w:divBdr>
    </w:div>
    <w:div w:id="321086652">
      <w:bodyDiv w:val="1"/>
      <w:marLeft w:val="0"/>
      <w:marRight w:val="0"/>
      <w:marTop w:val="0"/>
      <w:marBottom w:val="0"/>
      <w:divBdr>
        <w:top w:val="none" w:sz="0" w:space="0" w:color="auto"/>
        <w:left w:val="none" w:sz="0" w:space="0" w:color="auto"/>
        <w:bottom w:val="none" w:sz="0" w:space="0" w:color="auto"/>
        <w:right w:val="none" w:sz="0" w:space="0" w:color="auto"/>
      </w:divBdr>
    </w:div>
    <w:div w:id="431127297">
      <w:bodyDiv w:val="1"/>
      <w:marLeft w:val="0"/>
      <w:marRight w:val="0"/>
      <w:marTop w:val="0"/>
      <w:marBottom w:val="0"/>
      <w:divBdr>
        <w:top w:val="none" w:sz="0" w:space="0" w:color="auto"/>
        <w:left w:val="none" w:sz="0" w:space="0" w:color="auto"/>
        <w:bottom w:val="none" w:sz="0" w:space="0" w:color="auto"/>
        <w:right w:val="none" w:sz="0" w:space="0" w:color="auto"/>
      </w:divBdr>
    </w:div>
    <w:div w:id="1543060179">
      <w:bodyDiv w:val="1"/>
      <w:marLeft w:val="0"/>
      <w:marRight w:val="0"/>
      <w:marTop w:val="0"/>
      <w:marBottom w:val="0"/>
      <w:divBdr>
        <w:top w:val="none" w:sz="0" w:space="0" w:color="auto"/>
        <w:left w:val="none" w:sz="0" w:space="0" w:color="auto"/>
        <w:bottom w:val="none" w:sz="0" w:space="0" w:color="auto"/>
        <w:right w:val="none" w:sz="0" w:space="0" w:color="auto"/>
      </w:divBdr>
    </w:div>
    <w:div w:id="167047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pem.md/anunturi-stiri/st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441D5-B1D5-4633-966A-414B6C1A5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652</Words>
  <Characters>3720</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Veaceslav Turcanu</cp:lastModifiedBy>
  <cp:revision>24</cp:revision>
  <cp:lastPrinted>2024-06-18T08:03:00Z</cp:lastPrinted>
  <dcterms:created xsi:type="dcterms:W3CDTF">2025-06-28T13:12:00Z</dcterms:created>
  <dcterms:modified xsi:type="dcterms:W3CDTF">2026-07-23T10:57:00Z</dcterms:modified>
</cp:coreProperties>
</file>